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5" w:type="dxa"/>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812"/>
      </w:tblGrid>
      <w:tr w:rsidR="00322502">
        <w:tc>
          <w:tcPr>
            <w:tcW w:w="5103" w:type="dxa"/>
          </w:tcPr>
          <w:p w:rsidR="00322502" w:rsidRDefault="009543E2">
            <w:pPr>
              <w:ind w:firstLine="720"/>
              <w:jc w:val="center"/>
              <w:rPr>
                <w:b/>
                <w:sz w:val="26"/>
                <w:szCs w:val="26"/>
              </w:rPr>
            </w:pPr>
            <w:r>
              <w:rPr>
                <w:b/>
                <w:sz w:val="26"/>
                <w:szCs w:val="26"/>
              </w:rPr>
              <w:t>ỦY BAN NHÂN DÂN</w:t>
            </w:r>
          </w:p>
          <w:p w:rsidR="00322502" w:rsidRDefault="007247C4">
            <w:pPr>
              <w:ind w:firstLine="720"/>
              <w:jc w:val="center"/>
              <w:rPr>
                <w:b/>
              </w:rPr>
            </w:pPr>
            <w:r>
              <w:rPr>
                <w:b/>
                <w:sz w:val="26"/>
                <w:szCs w:val="26"/>
              </w:rPr>
              <w:t>XÃ QUANG DIỆM</w:t>
            </w:r>
          </w:p>
          <w:p w:rsidR="00322502" w:rsidRDefault="009543E2">
            <w:pPr>
              <w:spacing w:before="120"/>
              <w:ind w:firstLine="720"/>
              <w:jc w:val="center"/>
              <w:rPr>
                <w:sz w:val="12"/>
                <w:szCs w:val="20"/>
              </w:rPr>
            </w:pPr>
            <w:r>
              <w:rPr>
                <w:noProof/>
                <w:sz w:val="26"/>
              </w:rPr>
              <mc:AlternateContent>
                <mc:Choice Requires="wps">
                  <w:drawing>
                    <wp:anchor distT="0" distB="0" distL="114300" distR="114300" simplePos="0" relativeHeight="251652096" behindDoc="0" locked="0" layoutInCell="1" allowOverlap="1" wp14:anchorId="7D9F8948" wp14:editId="6C6277FB">
                      <wp:simplePos x="0" y="0"/>
                      <wp:positionH relativeFrom="column">
                        <wp:posOffset>1357768</wp:posOffset>
                      </wp:positionH>
                      <wp:positionV relativeFrom="paragraph">
                        <wp:posOffset>45140</wp:posOffset>
                      </wp:positionV>
                      <wp:extent cx="935355"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935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1"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06.9pt,3.55pt" to="180.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" strokecolor="black [3040]"/>
                  </w:pict>
                </mc:Fallback>
              </mc:AlternateContent>
            </w:r>
            <w:r>
              <w:rPr>
                <w:sz w:val="18"/>
              </w:rPr>
              <w:t xml:space="preserve"> </w:t>
            </w:r>
          </w:p>
          <w:p w:rsidR="00322502" w:rsidRDefault="009543E2" w:rsidP="00BA2BC4">
            <w:pPr>
              <w:spacing w:before="120"/>
              <w:ind w:firstLine="720"/>
              <w:jc w:val="center"/>
            </w:pPr>
            <w:r>
              <w:rPr>
                <w:sz w:val="26"/>
              </w:rPr>
              <w:t xml:space="preserve">Số: </w:t>
            </w:r>
            <w:r w:rsidR="00BA2BC4">
              <w:rPr>
                <w:sz w:val="26"/>
              </w:rPr>
              <w:t xml:space="preserve">     </w:t>
            </w:r>
            <w:r>
              <w:rPr>
                <w:sz w:val="26"/>
              </w:rPr>
              <w:t>/KH-UBND</w:t>
            </w:r>
          </w:p>
        </w:tc>
        <w:tc>
          <w:tcPr>
            <w:tcW w:w="5812" w:type="dxa"/>
          </w:tcPr>
          <w:p w:rsidR="00322502" w:rsidRDefault="009543E2">
            <w:pPr>
              <w:tabs>
                <w:tab w:val="left" w:pos="1725"/>
              </w:tabs>
              <w:jc w:val="center"/>
              <w:rPr>
                <w:b/>
                <w:sz w:val="26"/>
              </w:rPr>
            </w:pPr>
            <w:r>
              <w:rPr>
                <w:b/>
                <w:sz w:val="26"/>
              </w:rPr>
              <w:t>CỘNG HÒA XÃ HỘI CHỦ NGHĨA VIỆT NAM</w:t>
            </w:r>
          </w:p>
          <w:p w:rsidR="00322502" w:rsidRDefault="009543E2">
            <w:pPr>
              <w:ind w:firstLine="720"/>
              <w:jc w:val="center"/>
              <w:rPr>
                <w:b/>
              </w:rPr>
            </w:pPr>
            <w:r>
              <w:rPr>
                <w:b/>
              </w:rPr>
              <w:t>Độc lập - Tự do - Hạnh phúc</w:t>
            </w:r>
          </w:p>
          <w:p w:rsidR="00322502" w:rsidRDefault="009543E2">
            <w:pPr>
              <w:ind w:firstLine="720"/>
              <w:jc w:val="center"/>
              <w:rPr>
                <w:b/>
                <w:sz w:val="20"/>
                <w:szCs w:val="14"/>
              </w:rPr>
            </w:pPr>
            <w:r>
              <w:rPr>
                <w:b/>
                <w:noProof/>
                <w:sz w:val="20"/>
                <w:szCs w:val="14"/>
              </w:rPr>
              <mc:AlternateContent>
                <mc:Choice Requires="wps">
                  <w:drawing>
                    <wp:anchor distT="0" distB="0" distL="114300" distR="114300" simplePos="0" relativeHeight="251662336" behindDoc="0" locked="0" layoutInCell="1" allowOverlap="1" wp14:anchorId="18A1B685" wp14:editId="0EE3DA2C">
                      <wp:simplePos x="0" y="0"/>
                      <wp:positionH relativeFrom="column">
                        <wp:posOffset>939414</wp:posOffset>
                      </wp:positionH>
                      <wp:positionV relativeFrom="paragraph">
                        <wp:posOffset>33655</wp:posOffset>
                      </wp:positionV>
                      <wp:extent cx="2062716" cy="0"/>
                      <wp:effectExtent l="0" t="0" r="33020" b="19050"/>
                      <wp:wrapNone/>
                      <wp:docPr id="2" name="Straight Connector 2"/>
                      <wp:cNvGraphicFramePr/>
                      <a:graphic xmlns:a="http://schemas.openxmlformats.org/drawingml/2006/main">
                        <a:graphicData uri="http://schemas.microsoft.com/office/word/2010/wordprocessingShape">
                          <wps:wsp>
                            <wps:cNvCnPr/>
                            <wps:spPr>
                              <a:xfrm>
                                <a:off x="0" y="0"/>
                                <a:ext cx="2062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3.95pt,2.65pt" to="236.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" strokecolor="black [3040]"/>
                  </w:pict>
                </mc:Fallback>
              </mc:AlternateContent>
            </w:r>
          </w:p>
          <w:p w:rsidR="00322502" w:rsidRDefault="009543E2">
            <w:pPr>
              <w:spacing w:before="120"/>
              <w:ind w:firstLine="720"/>
              <w:jc w:val="center"/>
              <w:rPr>
                <w:i/>
              </w:rPr>
            </w:pPr>
            <w:r>
              <w:rPr>
                <w:i/>
              </w:rPr>
              <w:t xml:space="preserve"> </w:t>
            </w:r>
            <w:r w:rsidR="007247C4">
              <w:rPr>
                <w:i/>
              </w:rPr>
              <w:t>Quang Diệm</w:t>
            </w:r>
            <w:r>
              <w:rPr>
                <w:i/>
              </w:rPr>
              <w:t xml:space="preserve">, ngày </w:t>
            </w:r>
            <w:r w:rsidR="00BA2BC4">
              <w:rPr>
                <w:i/>
              </w:rPr>
              <w:t xml:space="preserve">  </w:t>
            </w:r>
            <w:r>
              <w:rPr>
                <w:i/>
              </w:rPr>
              <w:t xml:space="preserve"> tháng </w:t>
            </w:r>
            <w:r w:rsidR="00DC1F4D">
              <w:rPr>
                <w:i/>
              </w:rPr>
              <w:t>5</w:t>
            </w:r>
            <w:r>
              <w:rPr>
                <w:i/>
              </w:rPr>
              <w:t xml:space="preserve"> năm 2024</w:t>
            </w:r>
          </w:p>
          <w:p w:rsidR="00322502" w:rsidRDefault="00322502">
            <w:pPr>
              <w:tabs>
                <w:tab w:val="left" w:pos="1741"/>
              </w:tabs>
              <w:rPr>
                <w:sz w:val="42"/>
                <w:szCs w:val="36"/>
              </w:rPr>
            </w:pPr>
          </w:p>
        </w:tc>
      </w:tr>
    </w:tbl>
    <w:p w:rsidR="00322502" w:rsidRDefault="009543E2">
      <w:pPr>
        <w:spacing w:after="0"/>
        <w:jc w:val="center"/>
        <w:rPr>
          <w:b/>
        </w:rPr>
      </w:pPr>
      <w:r>
        <w:rPr>
          <w:b/>
        </w:rPr>
        <w:t>KẾ HOẠCH</w:t>
      </w:r>
    </w:p>
    <w:p w:rsidR="00322502" w:rsidRDefault="009543E2">
      <w:pPr>
        <w:spacing w:after="0"/>
        <w:ind w:firstLine="720"/>
        <w:jc w:val="center"/>
        <w:rPr>
          <w:b/>
        </w:rPr>
      </w:pPr>
      <w:r>
        <w:rPr>
          <w:b/>
        </w:rPr>
        <w:t>Thực hiện công tác bảo vệ bí mật nhà nước năm 2024</w:t>
      </w:r>
    </w:p>
    <w:p w:rsidR="00322502" w:rsidRDefault="009543E2">
      <w:pPr>
        <w:spacing w:before="120"/>
        <w:ind w:firstLine="720"/>
        <w:jc w:val="both"/>
        <w:rPr>
          <w:sz w:val="36"/>
          <w:szCs w:val="30"/>
        </w:rPr>
      </w:pPr>
      <w:r>
        <w:rPr>
          <w:b/>
          <w:noProof/>
          <w:sz w:val="32"/>
          <w:szCs w:val="26"/>
        </w:rPr>
        <mc:AlternateContent>
          <mc:Choice Requires="wps">
            <w:drawing>
              <wp:anchor distT="0" distB="0" distL="114300" distR="114300" simplePos="0" relativeHeight="251664384" behindDoc="0" locked="0" layoutInCell="1" allowOverlap="1" wp14:anchorId="689BFE69" wp14:editId="437BF9A8">
                <wp:simplePos x="0" y="0"/>
                <wp:positionH relativeFrom="column">
                  <wp:posOffset>2056765</wp:posOffset>
                </wp:positionH>
                <wp:positionV relativeFrom="paragraph">
                  <wp:posOffset>67310</wp:posOffset>
                </wp:positionV>
                <wp:extent cx="176466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1764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1.95pt,5.3pt" to="30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" strokecolor="black [3040]"/>
            </w:pict>
          </mc:Fallback>
        </mc:AlternateContent>
      </w:r>
    </w:p>
    <w:p w:rsidR="00322502" w:rsidRDefault="009543E2">
      <w:pPr>
        <w:ind w:firstLine="720"/>
        <w:jc w:val="both"/>
        <w:rPr>
          <w:b/>
        </w:rPr>
      </w:pPr>
      <w:r>
        <w:t xml:space="preserve">Thực hiện Luật Bảo vệ bí mật nhà nước, Nghị định số 26/2020/NĐ-CP ngày 28/02/2020 của Chính phủ quy định chi tiết một số điều của Luật Bảo vệ bí mật nhà nước và các văn bản hướng dẫn thi hành; Kế hoạch số </w:t>
      </w:r>
      <w:r w:rsidR="00BA2BC4">
        <w:t>53</w:t>
      </w:r>
      <w:r>
        <w:t xml:space="preserve">/KH-UBND ngày </w:t>
      </w:r>
      <w:r w:rsidR="00BA2BC4">
        <w:t>11</w:t>
      </w:r>
      <w:r>
        <w:t>/</w:t>
      </w:r>
      <w:r w:rsidR="00BA2BC4">
        <w:t>4</w:t>
      </w:r>
      <w:r>
        <w:t>/2024 của Ủy ban nhân dân</w:t>
      </w:r>
      <w:r w:rsidR="00BA2BC4">
        <w:t xml:space="preserve"> </w:t>
      </w:r>
      <w:r w:rsidR="00B3455F">
        <w:t>huyện Hương Sơn</w:t>
      </w:r>
      <w:r>
        <w:t xml:space="preserve">; Ủy ban nhân dân </w:t>
      </w:r>
      <w:r w:rsidR="007247C4">
        <w:t>xã Quang Diệm</w:t>
      </w:r>
      <w:r>
        <w:t xml:space="preserve"> ban hành Kế hoạch thực hiện công tác bảo vệ bí mật nhà nước (BMNN) trên địa bàn </w:t>
      </w:r>
      <w:r w:rsidR="00BA2BC4">
        <w:t xml:space="preserve">xã </w:t>
      </w:r>
      <w:r w:rsidR="00DC1F4D">
        <w:t>năm 2024</w:t>
      </w:r>
      <w:bookmarkStart w:id="0" w:name="_GoBack"/>
      <w:bookmarkEnd w:id="0"/>
      <w:r>
        <w:t xml:space="preserve"> như sau: </w:t>
      </w:r>
    </w:p>
    <w:p w:rsidR="00322502" w:rsidRDefault="009543E2">
      <w:pPr>
        <w:ind w:firstLine="720"/>
        <w:jc w:val="both"/>
        <w:rPr>
          <w:b/>
        </w:rPr>
      </w:pPr>
      <w:r>
        <w:rPr>
          <w:b/>
        </w:rPr>
        <w:t xml:space="preserve">I. MỤC ĐÍCH, YÊU CẦU </w:t>
      </w:r>
    </w:p>
    <w:p w:rsidR="00322502" w:rsidRDefault="009543E2">
      <w:pPr>
        <w:ind w:firstLine="720"/>
        <w:jc w:val="both"/>
        <w:rPr>
          <w:spacing w:val="4"/>
        </w:rPr>
      </w:pPr>
      <w:r>
        <w:rPr>
          <w:b/>
          <w:spacing w:val="4"/>
        </w:rPr>
        <w:t>1</w:t>
      </w:r>
      <w:r>
        <w:rPr>
          <w:spacing w:val="4"/>
        </w:rPr>
        <w:t xml:space="preserve">. Tạo chuyển biến trong nhận thức của các cấp ủy đảng, chính quyền địa phương và các đoàn thể về tầm quan trọng của công tác bảo vệ BMNN; qua đó, đưa công tác quản lý nhà nước về bảo vệ BMNN trên địa bàn </w:t>
      </w:r>
      <w:r w:rsidR="00BA2BC4">
        <w:rPr>
          <w:spacing w:val="4"/>
        </w:rPr>
        <w:t xml:space="preserve">xã </w:t>
      </w:r>
      <w:r>
        <w:rPr>
          <w:spacing w:val="4"/>
        </w:rPr>
        <w:t xml:space="preserve">đi vào nề nếp, thực chất, hiệu quả; góp phần bảo đảm an ninh quốc gia, trật tự an toàn xã hội. </w:t>
      </w:r>
    </w:p>
    <w:p w:rsidR="00322502" w:rsidRDefault="009543E2">
      <w:pPr>
        <w:ind w:firstLine="720"/>
        <w:jc w:val="both"/>
      </w:pPr>
      <w:r>
        <w:rPr>
          <w:b/>
        </w:rPr>
        <w:t>2.</w:t>
      </w:r>
      <w:r>
        <w:t xml:space="preserve"> Chủ động chấn chỉnh, khắc phục những tồn tại, thiếu sót trong việc thực hiện các quy định của pháp luật về bảo vệ BMNN; phòng ngừa, đấu tranh, làm thất bại mọi âm mưu và hoạt động thu thập, đánh cắp, chiếm đoạt BMNN của các thế lực thù địch, phản động và các loại tội phạm khác. </w:t>
      </w:r>
    </w:p>
    <w:p w:rsidR="00322502" w:rsidRDefault="009543E2">
      <w:pPr>
        <w:ind w:firstLine="720"/>
        <w:jc w:val="both"/>
        <w:rPr>
          <w:spacing w:val="2"/>
        </w:rPr>
      </w:pPr>
      <w:r>
        <w:rPr>
          <w:b/>
          <w:spacing w:val="2"/>
        </w:rPr>
        <w:t>3</w:t>
      </w:r>
      <w:r>
        <w:rPr>
          <w:spacing w:val="2"/>
        </w:rPr>
        <w:t xml:space="preserve">. Căn cứ chức năng, nhiệm vụ và tình hình thực tế, người đứng đầu địa phương tập trung chỉ đạo triển khai thực hiện các mặt công tác về bảo vệ BMNN, đồng thời phải gắn trách nhiệm của đội ngũ lãnh đạo trong trường hợp để xảy ra lộ, mất BMNN tại địa phương do mình quản lý. </w:t>
      </w:r>
    </w:p>
    <w:p w:rsidR="00322502" w:rsidRDefault="009543E2">
      <w:pPr>
        <w:ind w:firstLine="720"/>
        <w:jc w:val="both"/>
        <w:rPr>
          <w:b/>
        </w:rPr>
      </w:pPr>
      <w:r>
        <w:rPr>
          <w:b/>
        </w:rPr>
        <w:t xml:space="preserve">II. NỘI DUNG CÔNG TÁC TRỌNG TÂM </w:t>
      </w:r>
    </w:p>
    <w:p w:rsidR="00BA2BC4" w:rsidRPr="007B0C61" w:rsidRDefault="00BA2BC4" w:rsidP="00BA2BC4">
      <w:pPr>
        <w:ind w:firstLine="720"/>
        <w:jc w:val="both"/>
        <w:rPr>
          <w:b/>
          <w:szCs w:val="28"/>
        </w:rPr>
      </w:pPr>
      <w:r w:rsidRPr="007B0C61">
        <w:rPr>
          <w:b/>
          <w:szCs w:val="28"/>
        </w:rPr>
        <w:t xml:space="preserve">1. </w:t>
      </w:r>
      <w:r>
        <w:rPr>
          <w:b/>
          <w:szCs w:val="28"/>
        </w:rPr>
        <w:t>Cán bộ, công chức</w:t>
      </w:r>
    </w:p>
    <w:p w:rsidR="00BA2BC4" w:rsidRDefault="00BA2BC4" w:rsidP="00BA2BC4">
      <w:pPr>
        <w:ind w:firstLine="720"/>
        <w:jc w:val="both"/>
        <w:rPr>
          <w:szCs w:val="28"/>
        </w:rPr>
      </w:pPr>
      <w:r>
        <w:rPr>
          <w:szCs w:val="28"/>
        </w:rPr>
        <w:t>- Tiếp tục đẩy mạnh công tác tuyên truyền, triển khai thực hiện nghiêm túc các văn bản pháp luật về bảo vệ BMNN đến cán bộ, Đảng viên, Nhân dân, trong đó chú trọng tuyên truyền Luật Bảo vệ BMNN, Nghị định số 26/NĐ-CP ngày 28/02/2020 của Chính phủ quy định chi tiết một số điều của Luật Bảo vệ BMNN; Chỉ thị số 02/CT-TTg ngày 04/7/2018 của Thủ tướng Chính phủ về công tác bảo vệ BMNN trên không gian mạng.</w:t>
      </w:r>
    </w:p>
    <w:p w:rsidR="00BA2BC4" w:rsidRDefault="00BA2BC4" w:rsidP="00BA2BC4">
      <w:pPr>
        <w:ind w:firstLine="720"/>
        <w:jc w:val="both"/>
        <w:rPr>
          <w:szCs w:val="28"/>
        </w:rPr>
      </w:pPr>
      <w:r>
        <w:rPr>
          <w:szCs w:val="28"/>
        </w:rPr>
        <w:t>- Thường xuyên chỉ đạo, kiểm tra hoạt động trang thông tin điện tử của xã để kiểm tra các lỗ hỏng bảo mật, kiểm duyệt các tài liệu đăng tải lên Internet, quy chế hoạt động của trang thông tin điện tử… nhằm phòng ngừa, phát hiện lộ lọt BMNN để khắc phục, chấn chỉnh.</w:t>
      </w:r>
    </w:p>
    <w:p w:rsidR="00BA2BC4" w:rsidRDefault="00BA2BC4" w:rsidP="00BA2BC4">
      <w:pPr>
        <w:ind w:firstLine="720"/>
        <w:jc w:val="both"/>
        <w:rPr>
          <w:szCs w:val="28"/>
        </w:rPr>
      </w:pPr>
      <w:r>
        <w:rPr>
          <w:szCs w:val="28"/>
        </w:rPr>
        <w:lastRenderedPageBreak/>
        <w:t>- Tăng cường công tác quản lý, sử dụng máy tính, thiết bị nhớ ngoài, phương tiện điện tử có tính năng lưu trữ thông tin. Bố trí máy tính độc lập dùng để soạn thảo, lưu trữ thông tin có nội dung BMNN. Nghiêm cấm soạn thảo, lưu trữ, sao chụp thông tin BMNN trên máy tính hoặc thiết bị nhớ ngoài, phương tiện điện tử có tính năng lưu trữ thông tin (điện thoại thông minh, ổ cứng di động…) có kết nối internet, kết nối hệ thống mạng nội bộ chứa thông tin BMNN với mạng Internet.</w:t>
      </w:r>
    </w:p>
    <w:p w:rsidR="00BA2BC4" w:rsidRDefault="00BA2BC4" w:rsidP="00BA2BC4">
      <w:pPr>
        <w:ind w:firstLine="720"/>
        <w:jc w:val="both"/>
        <w:rPr>
          <w:szCs w:val="28"/>
        </w:rPr>
      </w:pPr>
      <w:r>
        <w:rPr>
          <w:szCs w:val="28"/>
        </w:rPr>
        <w:t>- Rà soát, xây dựng nội quy bảo vệ BMNN phù hợp với tính chất, đặc điểm của UBND xã.</w:t>
      </w:r>
    </w:p>
    <w:p w:rsidR="00BA2BC4" w:rsidRPr="007B0C61" w:rsidRDefault="00BA2BC4" w:rsidP="00BA2BC4">
      <w:pPr>
        <w:ind w:firstLine="720"/>
        <w:jc w:val="both"/>
        <w:rPr>
          <w:b/>
          <w:szCs w:val="28"/>
        </w:rPr>
      </w:pPr>
      <w:r w:rsidRPr="007B0C61">
        <w:rPr>
          <w:b/>
          <w:szCs w:val="28"/>
        </w:rPr>
        <w:t xml:space="preserve">2. </w:t>
      </w:r>
      <w:r>
        <w:rPr>
          <w:b/>
          <w:szCs w:val="28"/>
        </w:rPr>
        <w:t>Công an xã</w:t>
      </w:r>
    </w:p>
    <w:p w:rsidR="00BA2BC4" w:rsidRPr="00BA2BC4" w:rsidRDefault="00BA2BC4" w:rsidP="00BA2BC4">
      <w:pPr>
        <w:ind w:firstLine="720"/>
        <w:jc w:val="both"/>
      </w:pPr>
      <w:r>
        <w:rPr>
          <w:szCs w:val="28"/>
        </w:rPr>
        <w:t xml:space="preserve">Tham mưu Ủy ban nhân dân xã, Ban Chỉ đạo Bảo vệ BMNN xã xây dựng văn bản chỉ đạo công tác bảo vệ BMNN trên địa bàn; hướng dẫn UBND xã thực hiện các quy định về BMNN. </w:t>
      </w:r>
      <w:r>
        <w:t xml:space="preserve">Thực hiện nghiêm túc chế độ thông tin báo cáo sơ kết, tổng kết và đột xuất về công tác bảo vệ BMNN (nhất là các vụ, việc có dấu hiệu lộ, mất BMNN). </w:t>
      </w:r>
    </w:p>
    <w:p w:rsidR="00BA2BC4" w:rsidRPr="007B0C61" w:rsidRDefault="00BA2BC4" w:rsidP="00BA2BC4">
      <w:pPr>
        <w:ind w:firstLine="720"/>
        <w:jc w:val="both"/>
        <w:rPr>
          <w:szCs w:val="28"/>
        </w:rPr>
      </w:pPr>
      <w:r w:rsidRPr="007B0C61">
        <w:rPr>
          <w:b/>
          <w:szCs w:val="28"/>
        </w:rPr>
        <w:t xml:space="preserve">3. </w:t>
      </w:r>
      <w:r>
        <w:rPr>
          <w:b/>
          <w:szCs w:val="28"/>
        </w:rPr>
        <w:t xml:space="preserve">Công chức Tài chính - Kế toán: </w:t>
      </w:r>
      <w:r w:rsidRPr="00176379">
        <w:rPr>
          <w:szCs w:val="28"/>
        </w:rPr>
        <w:t>Bố trí kinh phí đảm bảo triển khai th</w:t>
      </w:r>
      <w:r>
        <w:rPr>
          <w:szCs w:val="28"/>
        </w:rPr>
        <w:t>ực</w:t>
      </w:r>
      <w:r w:rsidRPr="00176379">
        <w:rPr>
          <w:szCs w:val="28"/>
        </w:rPr>
        <w:t xml:space="preserve"> hiện nhiệm vụ công tác bảo vệ BMNN theo quy định.</w:t>
      </w:r>
    </w:p>
    <w:p w:rsidR="00322502" w:rsidRDefault="009543E2">
      <w:pPr>
        <w:ind w:firstLine="720"/>
        <w:jc w:val="both"/>
        <w:rPr>
          <w:b/>
        </w:rPr>
      </w:pPr>
      <w:r>
        <w:rPr>
          <w:b/>
        </w:rPr>
        <w:t xml:space="preserve">III. PHÂN CÔNG TRÁCH NHIỆM </w:t>
      </w:r>
    </w:p>
    <w:p w:rsidR="00322502" w:rsidRDefault="00BA2BC4">
      <w:pPr>
        <w:ind w:firstLine="720"/>
        <w:jc w:val="both"/>
        <w:rPr>
          <w:b/>
        </w:rPr>
      </w:pPr>
      <w:r>
        <w:rPr>
          <w:b/>
        </w:rPr>
        <w:t>1. Công an xã</w:t>
      </w:r>
    </w:p>
    <w:p w:rsidR="00322502" w:rsidRDefault="009543E2">
      <w:pPr>
        <w:ind w:firstLine="720"/>
        <w:jc w:val="both"/>
      </w:pPr>
      <w:r>
        <w:t xml:space="preserve">Công an </w:t>
      </w:r>
      <w:r w:rsidR="00BA2BC4">
        <w:t xml:space="preserve">xã </w:t>
      </w:r>
      <w:r>
        <w:t xml:space="preserve">- Cơ quan Thường trực Ban Chỉ đạo bảo vệ BMNN </w:t>
      </w:r>
      <w:r w:rsidR="00BA2BC4">
        <w:t xml:space="preserve">xã </w:t>
      </w:r>
      <w:r>
        <w:t xml:space="preserve">chủ trì, phối hợp các cơ quan, đơn vị có liên quan thực hiện các nội dung:           </w:t>
      </w:r>
    </w:p>
    <w:p w:rsidR="00322502" w:rsidRDefault="009543E2">
      <w:pPr>
        <w:ind w:firstLine="720"/>
        <w:jc w:val="both"/>
        <w:rPr>
          <w:spacing w:val="-2"/>
        </w:rPr>
      </w:pPr>
      <w:r>
        <w:rPr>
          <w:spacing w:val="-2"/>
        </w:rPr>
        <w:t xml:space="preserve">- Chủ động hướng dẫn, theo dõi, đôn đốc triển khai thực hiện có hiệu quả các mặt công tác bảo vệ BMNN trên địa bàn </w:t>
      </w:r>
      <w:r w:rsidR="00BA2BC4">
        <w:rPr>
          <w:spacing w:val="-2"/>
        </w:rPr>
        <w:t>xã</w:t>
      </w:r>
      <w:r>
        <w:rPr>
          <w:spacing w:val="-2"/>
        </w:rPr>
        <w:t xml:space="preserve">; trường hợp vượt thẩm quyền, kịp thời báo cáo, tham mưu, đề xuất UBND </w:t>
      </w:r>
      <w:r w:rsidR="00BA2BC4">
        <w:rPr>
          <w:spacing w:val="-2"/>
        </w:rPr>
        <w:t>xã</w:t>
      </w:r>
      <w:r>
        <w:rPr>
          <w:spacing w:val="-2"/>
        </w:rPr>
        <w:t xml:space="preserve">, Ban Chỉ đạo bảo vệ BMNN </w:t>
      </w:r>
      <w:r w:rsidR="00BA2BC4">
        <w:rPr>
          <w:spacing w:val="-2"/>
        </w:rPr>
        <w:t>xã</w:t>
      </w:r>
      <w:r>
        <w:rPr>
          <w:spacing w:val="-2"/>
        </w:rPr>
        <w:t xml:space="preserve"> có thẩm quyền theo quy định. </w:t>
      </w:r>
    </w:p>
    <w:p w:rsidR="00322502" w:rsidRDefault="009543E2">
      <w:pPr>
        <w:ind w:firstLine="720"/>
        <w:jc w:val="both"/>
      </w:pPr>
      <w:r>
        <w:t xml:space="preserve">- Tổ chức tuyên truyền, phổ biến, giáo dục pháp luật về công tác bảo vệ BMNN cho địa phương, nhất là công tác phòng ngừa vi phạm, phát hiện các sơ hở, yếu kém để khắc phục, chấn chỉnh trong lĩnh vực bảo vệ BMNN và ngăn chặn các hậu quả thiệt hại do lộ, mất BMNN gây ra.  </w:t>
      </w:r>
    </w:p>
    <w:p w:rsidR="00322502" w:rsidRDefault="009543E2">
      <w:pPr>
        <w:ind w:firstLine="720"/>
        <w:jc w:val="both"/>
      </w:pPr>
      <w:r>
        <w:t>- Tiếp tục tham mưu, đề xuất các giải pháp, biện pháp nâng cao hiệu quả hoạt động của Ban Chỉ đạo Bảo vệ</w:t>
      </w:r>
      <w:r w:rsidR="00BA2BC4">
        <w:t xml:space="preserve"> BMNN xã</w:t>
      </w:r>
      <w:r>
        <w:t>.</w:t>
      </w:r>
    </w:p>
    <w:p w:rsidR="00322502" w:rsidRDefault="009543E2">
      <w:pPr>
        <w:ind w:firstLine="720"/>
        <w:jc w:val="both"/>
        <w:rPr>
          <w:spacing w:val="4"/>
        </w:rPr>
      </w:pPr>
      <w:r>
        <w:rPr>
          <w:spacing w:val="4"/>
        </w:rPr>
        <w:t xml:space="preserve"> - Thực hiện chế độ thông tin, báo cáo về công tác bảo vệ BMNN theo quy định. </w:t>
      </w:r>
    </w:p>
    <w:p w:rsidR="00322502" w:rsidRDefault="009543E2">
      <w:pPr>
        <w:ind w:firstLine="720"/>
        <w:jc w:val="both"/>
        <w:rPr>
          <w:b/>
          <w:spacing w:val="-8"/>
        </w:rPr>
      </w:pPr>
      <w:r>
        <w:rPr>
          <w:b/>
          <w:spacing w:val="-8"/>
        </w:rPr>
        <w:t xml:space="preserve">3. </w:t>
      </w:r>
      <w:r w:rsidR="00BA2BC4">
        <w:rPr>
          <w:b/>
          <w:spacing w:val="-8"/>
        </w:rPr>
        <w:t>Công chức Văn hóa – xã hội</w:t>
      </w:r>
    </w:p>
    <w:p w:rsidR="00322502" w:rsidRDefault="009543E2">
      <w:pPr>
        <w:ind w:firstLine="720"/>
        <w:jc w:val="both"/>
      </w:pPr>
      <w:r>
        <w:t xml:space="preserve">Chủ trì, phối hợp công tác tuyên truyền, hướng dẫn bảo đảm an toàn thông tin mạng trong quản lý, sử dụng máy tính, thiết bị, ứng dụng công nghệ thông tin, hệ thống mạng (LAN, Internet; phần mềm quản lý văn bản và hồ sơ công việc, hệ thống cơ sở dữ liệu dùng chung của Tỉnh, các cơ sở dữ liệu chuyên ngành...) trong các cơ quan nhà nước và công tác rà soát, khắc phục các lổ hổng bảo mật... nhằm đáp ứng tốt các yêu cầu, nhiệm vụ công tác bảo vệ BMNN trên không gian mạng. Trường hợp vượt thẩm quyền, kịp thời báo cáo, tham mưu, đề xuất Ban Chỉ đạo bảo vệ BMNN </w:t>
      </w:r>
      <w:r w:rsidR="00BA2BC4">
        <w:t>xã</w:t>
      </w:r>
      <w:r>
        <w:t xml:space="preserve">và cơ quan có thẩm quyền theo quy định. </w:t>
      </w:r>
    </w:p>
    <w:p w:rsidR="00322502" w:rsidRDefault="009543E2">
      <w:pPr>
        <w:ind w:firstLine="720"/>
        <w:jc w:val="both"/>
        <w:rPr>
          <w:b/>
        </w:rPr>
      </w:pPr>
      <w:r>
        <w:rPr>
          <w:b/>
        </w:rPr>
        <w:t xml:space="preserve">4. </w:t>
      </w:r>
      <w:r w:rsidR="00BA2BC4">
        <w:rPr>
          <w:b/>
        </w:rPr>
        <w:t>Công chức Tư pháp</w:t>
      </w:r>
    </w:p>
    <w:p w:rsidR="00322502" w:rsidRDefault="009543E2">
      <w:pPr>
        <w:ind w:firstLine="720"/>
        <w:jc w:val="both"/>
      </w:pPr>
      <w:r>
        <w:t xml:space="preserve"> - Phối hợp với Công an </w:t>
      </w:r>
      <w:r w:rsidR="00BA2BC4">
        <w:t xml:space="preserve">xã </w:t>
      </w:r>
      <w:r>
        <w:t>làm tốt công tác tuyên truyền, phổ biến, giáo dục các văn bản pháp luật liên quan đến công tác bảo vệ BMNN.</w:t>
      </w:r>
    </w:p>
    <w:p w:rsidR="00322502" w:rsidRDefault="009543E2">
      <w:pPr>
        <w:ind w:firstLine="720"/>
        <w:jc w:val="both"/>
      </w:pPr>
      <w:r>
        <w:t xml:space="preserve"> - Phối hợp với Công an </w:t>
      </w:r>
      <w:r w:rsidR="00BA2BC4">
        <w:t xml:space="preserve">xã </w:t>
      </w:r>
      <w:r>
        <w:t xml:space="preserve">và các đơn vị liên quan rà soát các văn bản quy phạm pháp luật có quy định về công tác bảo vệ BMNN để tham mưu sửa đổi, bổ sung, thay thế, bãi bỏ hoặc ban hành mới đảm bảo phù hợp với quy định của Luật Bảo vệ BMNN và các văn bản hướng dẫn thi hành Luật; nâng cao chất lượng thẩm định, kiểm tra văn bản quy phạm pháp luật có liên quan công tác bảo vệ BMNN. </w:t>
      </w:r>
    </w:p>
    <w:p w:rsidR="00322502" w:rsidRDefault="009543E2">
      <w:pPr>
        <w:ind w:firstLine="720"/>
        <w:jc w:val="both"/>
        <w:rPr>
          <w:spacing w:val="4"/>
        </w:rPr>
      </w:pPr>
      <w:r>
        <w:rPr>
          <w:b/>
          <w:spacing w:val="4"/>
        </w:rPr>
        <w:t xml:space="preserve">5. </w:t>
      </w:r>
      <w:r w:rsidR="00BA2BC4">
        <w:rPr>
          <w:b/>
          <w:spacing w:val="4"/>
        </w:rPr>
        <w:t>Công chức Tài chính – Kế toán</w:t>
      </w:r>
      <w:r>
        <w:rPr>
          <w:b/>
          <w:spacing w:val="4"/>
        </w:rPr>
        <w:t>:</w:t>
      </w:r>
      <w:r>
        <w:rPr>
          <w:spacing w:val="4"/>
        </w:rPr>
        <w:t xml:space="preserve"> Chủ trì tham mưu kinh phí thực hiện nhiệm vụ bảo vệ BMNN theo phân cấp quản lý, phù hợp với điều kiện thực tiễn và khả năng cân đối ngân sách</w:t>
      </w:r>
      <w:r w:rsidR="000C0976">
        <w:rPr>
          <w:spacing w:val="4"/>
        </w:rPr>
        <w:t xml:space="preserve"> xã.</w:t>
      </w:r>
      <w:r>
        <w:rPr>
          <w:spacing w:val="4"/>
        </w:rPr>
        <w:t xml:space="preserve"> </w:t>
      </w:r>
    </w:p>
    <w:p w:rsidR="00322502" w:rsidRDefault="009543E2">
      <w:pPr>
        <w:ind w:firstLine="720"/>
        <w:jc w:val="both"/>
        <w:rPr>
          <w:b/>
        </w:rPr>
      </w:pPr>
      <w:r>
        <w:rPr>
          <w:b/>
        </w:rPr>
        <w:t xml:space="preserve">IV. TỔ CHỨC THỰC HIỆN </w:t>
      </w:r>
    </w:p>
    <w:p w:rsidR="00BA2BC4" w:rsidRPr="00FF3EB3" w:rsidRDefault="00BA2BC4" w:rsidP="00BA2BC4">
      <w:pPr>
        <w:ind w:firstLine="720"/>
        <w:jc w:val="both"/>
        <w:rPr>
          <w:szCs w:val="28"/>
        </w:rPr>
      </w:pPr>
      <w:r w:rsidRPr="00FF3EB3">
        <w:rPr>
          <w:szCs w:val="28"/>
        </w:rPr>
        <w:t>1. Cán bộ, công chức xã căn cứ kế hoạch triển khai thực hiện công tác bảo vệ BMNN nghiêm túc. Định kỳ hàng tháng, quý báo cáo về Ủy ban nhân dân xã (qua công an xã) để theo dõi, chỉ đạo.</w:t>
      </w:r>
    </w:p>
    <w:p w:rsidR="00BA2BC4" w:rsidRPr="00FF3EB3" w:rsidRDefault="00BA2BC4" w:rsidP="00BA2BC4">
      <w:pPr>
        <w:ind w:firstLine="720"/>
        <w:jc w:val="both"/>
        <w:rPr>
          <w:szCs w:val="28"/>
        </w:rPr>
      </w:pPr>
      <w:r w:rsidRPr="00FF3EB3">
        <w:rPr>
          <w:szCs w:val="28"/>
        </w:rPr>
        <w:t>2. Các thành viên Ban Chỉ đạo Bảo vệ BMNN xã căn cứ chức năng, nhiệm vụ của mình có trách nhiệm chỉ đạo, hướng dẫn, đôn đốc thực hiện công tác bảo vệ BMNN theo quy định.</w:t>
      </w:r>
    </w:p>
    <w:p w:rsidR="00BA2BC4" w:rsidRDefault="00BA2BC4" w:rsidP="00BA2BC4">
      <w:pPr>
        <w:ind w:firstLine="720"/>
        <w:jc w:val="both"/>
        <w:rPr>
          <w:szCs w:val="28"/>
        </w:rPr>
      </w:pPr>
      <w:r w:rsidRPr="00FF3EB3">
        <w:rPr>
          <w:szCs w:val="28"/>
        </w:rPr>
        <w:t>3. Giao Công an xã – bộ phận Thường trực ban chỉ đạo Bảo vệ BMNN xã theo dõi, đôn đốc việc thực hiện kế hoạch này, định kỳ hoặc đột xuất báo cáo tình hình, kết quả triển khai thực hiện công tác bảo vệ BMNN ở xã theo quy định./.</w:t>
      </w:r>
    </w:p>
    <w:tbl>
      <w:tblPr>
        <w:tblW w:w="0" w:type="auto"/>
        <w:tblLook w:val="04A0" w:firstRow="1" w:lastRow="0" w:firstColumn="1" w:lastColumn="0" w:noHBand="0" w:noVBand="1"/>
      </w:tblPr>
      <w:tblGrid>
        <w:gridCol w:w="4640"/>
        <w:gridCol w:w="4650"/>
      </w:tblGrid>
      <w:tr w:rsidR="00BA2BC4" w:rsidRPr="00BA2BC4" w:rsidTr="00A26912">
        <w:tc>
          <w:tcPr>
            <w:tcW w:w="4785" w:type="dxa"/>
            <w:hideMark/>
          </w:tcPr>
          <w:p w:rsidR="00BA2BC4" w:rsidRPr="00BA2BC4" w:rsidRDefault="00BA2BC4" w:rsidP="00BA2BC4">
            <w:pPr>
              <w:spacing w:after="0"/>
              <w:rPr>
                <w:rFonts w:eastAsia="Calibri" w:cs="Times New Roman"/>
                <w:b/>
                <w:i/>
                <w:sz w:val="24"/>
                <w:szCs w:val="24"/>
              </w:rPr>
            </w:pPr>
            <w:r w:rsidRPr="00BA2BC4">
              <w:rPr>
                <w:rFonts w:eastAsia="Calibri" w:cs="Times New Roman"/>
                <w:b/>
                <w:i/>
                <w:sz w:val="24"/>
                <w:szCs w:val="24"/>
              </w:rPr>
              <w:t xml:space="preserve">Nơi nhận: </w:t>
            </w:r>
          </w:p>
        </w:tc>
        <w:tc>
          <w:tcPr>
            <w:tcW w:w="4786" w:type="dxa"/>
            <w:hideMark/>
          </w:tcPr>
          <w:p w:rsidR="00BA2BC4" w:rsidRPr="00BA2BC4" w:rsidRDefault="00BA2BC4" w:rsidP="00BA2BC4">
            <w:pPr>
              <w:spacing w:after="0"/>
              <w:jc w:val="center"/>
              <w:rPr>
                <w:rFonts w:eastAsia="Calibri" w:cs="Times New Roman"/>
                <w:b/>
                <w:szCs w:val="28"/>
              </w:rPr>
            </w:pPr>
            <w:r w:rsidRPr="00BA2BC4">
              <w:rPr>
                <w:rFonts w:eastAsia="Calibri" w:cs="Times New Roman"/>
                <w:b/>
                <w:szCs w:val="28"/>
              </w:rPr>
              <w:t>TM. ỦY BAN NHÂN DÂN</w:t>
            </w:r>
          </w:p>
        </w:tc>
      </w:tr>
      <w:tr w:rsidR="00BA2BC4" w:rsidRPr="00BA2BC4" w:rsidTr="00A26912">
        <w:tc>
          <w:tcPr>
            <w:tcW w:w="4785" w:type="dxa"/>
            <w:hideMark/>
          </w:tcPr>
          <w:p w:rsidR="00BA2BC4" w:rsidRPr="00BA2BC4" w:rsidRDefault="00BA2BC4" w:rsidP="00BA2BC4">
            <w:pPr>
              <w:spacing w:after="0"/>
              <w:rPr>
                <w:rFonts w:eastAsia="Calibri" w:cs="Times New Roman"/>
                <w:sz w:val="24"/>
                <w:szCs w:val="24"/>
              </w:rPr>
            </w:pPr>
            <w:r w:rsidRPr="00BA2BC4">
              <w:rPr>
                <w:rFonts w:eastAsia="Calibri" w:cs="Times New Roman"/>
                <w:sz w:val="24"/>
                <w:szCs w:val="24"/>
              </w:rPr>
              <w:t>- UBND huyện;</w:t>
            </w:r>
          </w:p>
        </w:tc>
        <w:tc>
          <w:tcPr>
            <w:tcW w:w="4786" w:type="dxa"/>
            <w:hideMark/>
          </w:tcPr>
          <w:p w:rsidR="00BA2BC4" w:rsidRPr="00BA2BC4" w:rsidRDefault="00BA2BC4" w:rsidP="00BA2BC4">
            <w:pPr>
              <w:spacing w:after="0"/>
              <w:jc w:val="center"/>
              <w:rPr>
                <w:rFonts w:eastAsia="Calibri" w:cs="Times New Roman"/>
                <w:b/>
                <w:szCs w:val="28"/>
              </w:rPr>
            </w:pPr>
            <w:r w:rsidRPr="00BA2BC4">
              <w:rPr>
                <w:rFonts w:eastAsia="Calibri" w:cs="Times New Roman"/>
                <w:b/>
                <w:szCs w:val="28"/>
              </w:rPr>
              <w:t>CHỦ TỊCH</w:t>
            </w:r>
          </w:p>
        </w:tc>
      </w:tr>
      <w:tr w:rsidR="00BA2BC4" w:rsidRPr="00BA2BC4" w:rsidTr="00A26912">
        <w:tc>
          <w:tcPr>
            <w:tcW w:w="4785" w:type="dxa"/>
            <w:hideMark/>
          </w:tcPr>
          <w:p w:rsidR="00BA2BC4" w:rsidRPr="00BA2BC4" w:rsidRDefault="00BA2BC4" w:rsidP="00BA2BC4">
            <w:pPr>
              <w:spacing w:after="0"/>
              <w:rPr>
                <w:rFonts w:eastAsia="Calibri" w:cs="Times New Roman"/>
                <w:sz w:val="24"/>
                <w:szCs w:val="24"/>
              </w:rPr>
            </w:pPr>
            <w:r w:rsidRPr="00BA2BC4">
              <w:rPr>
                <w:rFonts w:eastAsia="Calibri" w:cs="Times New Roman"/>
                <w:sz w:val="24"/>
                <w:szCs w:val="24"/>
              </w:rPr>
              <w:t>- TT Đảng ủy; HĐND xã;</w:t>
            </w:r>
          </w:p>
        </w:tc>
        <w:tc>
          <w:tcPr>
            <w:tcW w:w="4786" w:type="dxa"/>
            <w:vMerge w:val="restart"/>
            <w:hideMark/>
          </w:tcPr>
          <w:p w:rsidR="00BA2BC4" w:rsidRPr="00BA2BC4" w:rsidRDefault="00BA2BC4" w:rsidP="00BA2BC4">
            <w:pPr>
              <w:spacing w:after="0"/>
              <w:jc w:val="center"/>
              <w:rPr>
                <w:rFonts w:eastAsia="Calibri" w:cs="Times New Roman"/>
                <w:szCs w:val="28"/>
              </w:rPr>
            </w:pPr>
            <w:r w:rsidRPr="00BA2BC4">
              <w:rPr>
                <w:rFonts w:ascii="Arial" w:eastAsia="Arial" w:hAnsi="Arial" w:cs="Times New Roman"/>
                <w:noProof/>
                <w:sz w:val="22"/>
              </w:rPr>
              <w:t xml:space="preserve">            </w:t>
            </w:r>
          </w:p>
          <w:p w:rsidR="00BA2BC4" w:rsidRPr="00BA2BC4" w:rsidRDefault="00BA2BC4" w:rsidP="00BA2BC4">
            <w:pPr>
              <w:spacing w:after="0"/>
              <w:jc w:val="center"/>
              <w:rPr>
                <w:rFonts w:ascii="Calibri" w:eastAsia="Calibri" w:hAnsi="Calibri" w:cs="Times New Roman"/>
                <w:noProof/>
                <w:sz w:val="22"/>
              </w:rPr>
            </w:pPr>
          </w:p>
          <w:p w:rsidR="00BA2BC4" w:rsidRPr="00BA2BC4" w:rsidRDefault="00BA2BC4" w:rsidP="00BA2BC4">
            <w:pPr>
              <w:spacing w:after="0"/>
              <w:jc w:val="center"/>
              <w:rPr>
                <w:rFonts w:eastAsia="Calibri" w:cs="Times New Roman"/>
                <w:szCs w:val="28"/>
              </w:rPr>
            </w:pPr>
          </w:p>
        </w:tc>
      </w:tr>
      <w:tr w:rsidR="00BA2BC4" w:rsidRPr="00BA2BC4" w:rsidTr="00A26912">
        <w:tc>
          <w:tcPr>
            <w:tcW w:w="4785" w:type="dxa"/>
            <w:hideMark/>
          </w:tcPr>
          <w:p w:rsidR="00BA2BC4" w:rsidRPr="00BA2BC4" w:rsidRDefault="00BA2BC4" w:rsidP="00BA2BC4">
            <w:pPr>
              <w:spacing w:after="0"/>
              <w:rPr>
                <w:rFonts w:eastAsia="Calibri" w:cs="Times New Roman"/>
                <w:sz w:val="24"/>
                <w:szCs w:val="24"/>
              </w:rPr>
            </w:pPr>
            <w:r w:rsidRPr="00BA2BC4">
              <w:rPr>
                <w:rFonts w:eastAsia="Calibri" w:cs="Times New Roman"/>
                <w:sz w:val="24"/>
                <w:szCs w:val="24"/>
              </w:rPr>
              <w:t>- Lãnh đạo UBND xã</w:t>
            </w:r>
          </w:p>
        </w:tc>
        <w:tc>
          <w:tcPr>
            <w:tcW w:w="0" w:type="auto"/>
            <w:vMerge/>
            <w:vAlign w:val="center"/>
            <w:hideMark/>
          </w:tcPr>
          <w:p w:rsidR="00BA2BC4" w:rsidRPr="00BA2BC4" w:rsidRDefault="00BA2BC4" w:rsidP="00BA2BC4">
            <w:pPr>
              <w:spacing w:after="0"/>
              <w:rPr>
                <w:rFonts w:eastAsia="Calibri" w:cs="Times New Roman"/>
                <w:szCs w:val="28"/>
              </w:rPr>
            </w:pPr>
          </w:p>
        </w:tc>
      </w:tr>
      <w:tr w:rsidR="00BA2BC4" w:rsidRPr="00BA2BC4" w:rsidTr="00A26912">
        <w:tc>
          <w:tcPr>
            <w:tcW w:w="4785" w:type="dxa"/>
            <w:hideMark/>
          </w:tcPr>
          <w:p w:rsidR="00BA2BC4" w:rsidRPr="00BA2BC4" w:rsidRDefault="00BA2BC4" w:rsidP="00BA2BC4">
            <w:pPr>
              <w:spacing w:after="0"/>
              <w:rPr>
                <w:rFonts w:eastAsia="Calibri" w:cs="Times New Roman"/>
                <w:sz w:val="24"/>
                <w:szCs w:val="24"/>
              </w:rPr>
            </w:pPr>
            <w:r w:rsidRPr="00BA2BC4">
              <w:rPr>
                <w:rFonts w:eastAsia="Calibri" w:cs="Times New Roman"/>
                <w:sz w:val="24"/>
                <w:szCs w:val="24"/>
              </w:rPr>
              <w:t>- MTTQ và các Ban ngành đoàn thể;</w:t>
            </w:r>
          </w:p>
        </w:tc>
        <w:tc>
          <w:tcPr>
            <w:tcW w:w="0" w:type="auto"/>
            <w:vMerge/>
            <w:vAlign w:val="center"/>
            <w:hideMark/>
          </w:tcPr>
          <w:p w:rsidR="00BA2BC4" w:rsidRPr="00BA2BC4" w:rsidRDefault="00BA2BC4" w:rsidP="00BA2BC4">
            <w:pPr>
              <w:spacing w:after="0"/>
              <w:rPr>
                <w:rFonts w:eastAsia="Calibri" w:cs="Times New Roman"/>
                <w:szCs w:val="28"/>
              </w:rPr>
            </w:pPr>
          </w:p>
        </w:tc>
      </w:tr>
      <w:tr w:rsidR="00BA2BC4" w:rsidRPr="00BA2BC4" w:rsidTr="00A26912">
        <w:tc>
          <w:tcPr>
            <w:tcW w:w="4785" w:type="dxa"/>
            <w:hideMark/>
          </w:tcPr>
          <w:p w:rsidR="00BA2BC4" w:rsidRPr="00BA2BC4" w:rsidRDefault="00BA2BC4" w:rsidP="00BA2BC4">
            <w:pPr>
              <w:spacing w:after="0"/>
              <w:rPr>
                <w:rFonts w:eastAsia="Calibri" w:cs="Times New Roman"/>
                <w:sz w:val="24"/>
                <w:szCs w:val="24"/>
              </w:rPr>
            </w:pPr>
            <w:r w:rsidRPr="00BA2BC4">
              <w:rPr>
                <w:rFonts w:eastAsia="Calibri" w:cs="Times New Roman"/>
                <w:sz w:val="24"/>
                <w:szCs w:val="24"/>
              </w:rPr>
              <w:t>- Cán bộ, công chức xã;</w:t>
            </w:r>
          </w:p>
          <w:p w:rsidR="00BA2BC4" w:rsidRPr="00BA2BC4" w:rsidRDefault="00BA2BC4" w:rsidP="00BA2BC4">
            <w:pPr>
              <w:spacing w:after="0"/>
              <w:rPr>
                <w:rFonts w:eastAsia="Calibri" w:cs="Times New Roman"/>
                <w:sz w:val="24"/>
                <w:szCs w:val="24"/>
              </w:rPr>
            </w:pPr>
            <w:r w:rsidRPr="00BA2BC4">
              <w:rPr>
                <w:rFonts w:eastAsia="Calibri" w:cs="Times New Roman"/>
                <w:sz w:val="24"/>
                <w:szCs w:val="24"/>
              </w:rPr>
              <w:t>- Lưu VT.</w:t>
            </w:r>
          </w:p>
        </w:tc>
        <w:tc>
          <w:tcPr>
            <w:tcW w:w="0" w:type="auto"/>
            <w:vMerge/>
            <w:vAlign w:val="center"/>
            <w:hideMark/>
          </w:tcPr>
          <w:p w:rsidR="00BA2BC4" w:rsidRPr="00BA2BC4" w:rsidRDefault="00BA2BC4" w:rsidP="00BA2BC4">
            <w:pPr>
              <w:spacing w:after="0"/>
              <w:rPr>
                <w:rFonts w:eastAsia="Calibri" w:cs="Times New Roman"/>
                <w:szCs w:val="28"/>
              </w:rPr>
            </w:pPr>
          </w:p>
        </w:tc>
      </w:tr>
      <w:tr w:rsidR="00BA2BC4" w:rsidRPr="00BA2BC4" w:rsidTr="00A26912">
        <w:tc>
          <w:tcPr>
            <w:tcW w:w="4785" w:type="dxa"/>
            <w:hideMark/>
          </w:tcPr>
          <w:p w:rsidR="00BA2BC4" w:rsidRPr="00BA2BC4" w:rsidRDefault="00BA2BC4" w:rsidP="00BA2BC4">
            <w:pPr>
              <w:spacing w:after="0"/>
              <w:rPr>
                <w:rFonts w:eastAsia="Calibri" w:cs="Times New Roman"/>
                <w:sz w:val="24"/>
                <w:szCs w:val="24"/>
              </w:rPr>
            </w:pPr>
          </w:p>
        </w:tc>
        <w:tc>
          <w:tcPr>
            <w:tcW w:w="4786" w:type="dxa"/>
            <w:hideMark/>
          </w:tcPr>
          <w:p w:rsidR="00BA2BC4" w:rsidRDefault="00BA2BC4" w:rsidP="00BA2BC4">
            <w:pPr>
              <w:spacing w:after="0"/>
              <w:jc w:val="center"/>
              <w:rPr>
                <w:rFonts w:eastAsia="Calibri" w:cs="Times New Roman"/>
                <w:b/>
                <w:szCs w:val="28"/>
              </w:rPr>
            </w:pPr>
          </w:p>
          <w:p w:rsidR="00BA2BC4" w:rsidRPr="00BA2BC4" w:rsidRDefault="00BA2BC4" w:rsidP="00BA2BC4">
            <w:pPr>
              <w:spacing w:after="0"/>
              <w:jc w:val="center"/>
              <w:rPr>
                <w:rFonts w:eastAsia="Calibri" w:cs="Times New Roman"/>
                <w:b/>
                <w:szCs w:val="28"/>
              </w:rPr>
            </w:pPr>
            <w:r w:rsidRPr="00BA2BC4">
              <w:rPr>
                <w:rFonts w:eastAsia="Calibri" w:cs="Times New Roman"/>
                <w:b/>
                <w:szCs w:val="28"/>
              </w:rPr>
              <w:t>Lê Trường Sơn</w:t>
            </w:r>
          </w:p>
        </w:tc>
      </w:tr>
    </w:tbl>
    <w:p w:rsidR="00BA2BC4" w:rsidRPr="007B0C61" w:rsidRDefault="00BA2BC4" w:rsidP="00BA2BC4">
      <w:pPr>
        <w:ind w:firstLine="720"/>
        <w:jc w:val="both"/>
        <w:rPr>
          <w:szCs w:val="28"/>
        </w:rPr>
      </w:pPr>
    </w:p>
    <w:p w:rsidR="00322502" w:rsidRDefault="00322502">
      <w:pPr>
        <w:spacing w:before="120"/>
        <w:ind w:firstLine="720"/>
        <w:rPr>
          <w:sz w:val="6"/>
        </w:rPr>
      </w:pPr>
    </w:p>
    <w:p w:rsidR="00322502" w:rsidRDefault="00322502">
      <w:pPr>
        <w:spacing w:before="120"/>
        <w:ind w:firstLine="720"/>
      </w:pPr>
    </w:p>
    <w:sectPr w:rsidR="00322502">
      <w:headerReference w:type="default" r:id="rId7"/>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2B7" w:rsidRDefault="001822B7">
      <w:pPr>
        <w:spacing w:after="0"/>
      </w:pPr>
      <w:r>
        <w:separator/>
      </w:r>
    </w:p>
  </w:endnote>
  <w:endnote w:type="continuationSeparator" w:id="0">
    <w:p w:rsidR="001822B7" w:rsidRDefault="001822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2B7" w:rsidRDefault="001822B7">
      <w:pPr>
        <w:spacing w:after="0"/>
      </w:pPr>
      <w:r>
        <w:separator/>
      </w:r>
    </w:p>
  </w:footnote>
  <w:footnote w:type="continuationSeparator" w:id="0">
    <w:p w:rsidR="001822B7" w:rsidRDefault="001822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94483"/>
      <w:docPartObj>
        <w:docPartGallery w:val="Page Numbers (Top of Page)"/>
        <w:docPartUnique/>
      </w:docPartObj>
    </w:sdtPr>
    <w:sdtEndPr>
      <w:rPr>
        <w:noProof/>
      </w:rPr>
    </w:sdtEndPr>
    <w:sdtContent>
      <w:p w:rsidR="00322502" w:rsidRDefault="009543E2">
        <w:pPr>
          <w:pStyle w:val="Header"/>
          <w:jc w:val="center"/>
        </w:pPr>
        <w:r>
          <w:fldChar w:fldCharType="begin"/>
        </w:r>
        <w:r>
          <w:instrText xml:space="preserve"> PAGE   \* MERGEFORMAT </w:instrText>
        </w:r>
        <w:r>
          <w:fldChar w:fldCharType="separate"/>
        </w:r>
        <w:r w:rsidR="00DC1F4D">
          <w:rPr>
            <w:noProof/>
          </w:rPr>
          <w:t>2</w:t>
        </w:r>
        <w:r>
          <w:rPr>
            <w:noProof/>
          </w:rPr>
          <w:fldChar w:fldCharType="end"/>
        </w:r>
      </w:p>
    </w:sdtContent>
  </w:sdt>
  <w:p w:rsidR="00322502" w:rsidRDefault="003225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02"/>
    <w:rsid w:val="000C0976"/>
    <w:rsid w:val="001822B7"/>
    <w:rsid w:val="00322502"/>
    <w:rsid w:val="007247C4"/>
    <w:rsid w:val="00793B53"/>
    <w:rsid w:val="00801C8D"/>
    <w:rsid w:val="009543E2"/>
    <w:rsid w:val="00B3455F"/>
    <w:rsid w:val="00B56E75"/>
    <w:rsid w:val="00BA2BC4"/>
    <w:rsid w:val="00DC1F4D"/>
    <w:rsid w:val="00E91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VP</cp:lastModifiedBy>
  <cp:revision>8</cp:revision>
  <cp:lastPrinted>2024-04-01T02:36:00Z</cp:lastPrinted>
  <dcterms:created xsi:type="dcterms:W3CDTF">2024-04-23T08:26:00Z</dcterms:created>
  <dcterms:modified xsi:type="dcterms:W3CDTF">2024-05-13T09:09:00Z</dcterms:modified>
</cp:coreProperties>
</file>