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0" w:type="dxa"/>
        <w:tblInd w:w="-2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528"/>
      </w:tblGrid>
      <w:tr>
        <w:trPr>
          <w:trHeight w:val="637"/>
        </w:trPr>
        <w:tc>
          <w:tcPr>
            <w:tcW w:w="3762" w:type="dxa"/>
          </w:tcPr>
          <w:p>
            <w:pPr>
              <w:pStyle w:val="NormalWeb"/>
              <w:spacing w:before="0" w:after="0"/>
              <w:ind w:firstLine="0"/>
              <w:jc w:val="center"/>
              <w:rPr>
                <w:rStyle w:val="Strong"/>
                <w:b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pStyle w:val="NormalWeb"/>
              <w:spacing w:before="0" w:after="0"/>
              <w:ind w:firstLine="0"/>
              <w:jc w:val="center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210820</wp:posOffset>
                      </wp:positionV>
                      <wp:extent cx="6991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16.6pt" to="114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"/>
                  </w:pict>
                </mc:Fallback>
              </mc:AlternateContent>
            </w:r>
            <w:r>
              <w:rPr>
                <w:rStyle w:val="Strong"/>
                <w:sz w:val="26"/>
                <w:szCs w:val="26"/>
              </w:rPr>
              <w:t>HUYỆN HƯƠNG SƠN</w:t>
            </w:r>
          </w:p>
        </w:tc>
        <w:tc>
          <w:tcPr>
            <w:tcW w:w="5528" w:type="dxa"/>
          </w:tcPr>
          <w:p>
            <w:pPr>
              <w:pStyle w:val="NormalWeb"/>
              <w:spacing w:before="0" w:after="0"/>
              <w:ind w:firstLine="0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6"/>
                <w:szCs w:val="26"/>
              </w:rPr>
              <w:t>CỘNG HÒA XÃ HỘI CHỦ NGHĨA VIỆT NAM</w:t>
            </w:r>
            <w:r>
              <w:br/>
            </w:r>
            <w:r>
              <w:rPr>
                <w:rStyle w:val="Strong"/>
                <w:sz w:val="28"/>
                <w:szCs w:val="28"/>
              </w:rPr>
              <w:t>Độc lập - Tự do - Hạnh phúc</w:t>
            </w:r>
          </w:p>
          <w:p>
            <w:pPr>
              <w:pStyle w:val="NormalWeb"/>
              <w:spacing w:before="0" w:after="0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31750</wp:posOffset>
                      </wp:positionV>
                      <wp:extent cx="2105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55pt,2.5pt" to="222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"/>
                  </w:pict>
                </mc:Fallback>
              </mc:AlternateContent>
            </w:r>
          </w:p>
        </w:tc>
      </w:tr>
      <w:tr>
        <w:trPr>
          <w:trHeight w:val="382"/>
        </w:trPr>
        <w:tc>
          <w:tcPr>
            <w:tcW w:w="3762" w:type="dxa"/>
          </w:tcPr>
          <w:p>
            <w:pPr>
              <w:pStyle w:val="NormalWeb"/>
              <w:spacing w:before="120"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/UBND-NV</w:t>
            </w:r>
          </w:p>
        </w:tc>
        <w:tc>
          <w:tcPr>
            <w:tcW w:w="5528" w:type="dxa"/>
          </w:tcPr>
          <w:p>
            <w:pPr>
              <w:pStyle w:val="NormalWeb"/>
              <w:spacing w:before="120" w:after="0"/>
              <w:rPr>
                <w:rStyle w:val="Strong"/>
                <w:b w:val="0"/>
                <w:i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Hương Sơn, ngày     tháng 02 năm 2025</w:t>
            </w:r>
          </w:p>
        </w:tc>
      </w:tr>
      <w:tr>
        <w:trPr>
          <w:trHeight w:val="609"/>
        </w:trPr>
        <w:tc>
          <w:tcPr>
            <w:tcW w:w="3762" w:type="dxa"/>
          </w:tcPr>
          <w:p>
            <w:pPr>
              <w:pStyle w:val="NormalWeb"/>
              <w:spacing w:before="0" w:after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V/v </w:t>
            </w:r>
            <w:r>
              <w:t>góp ý dự thảo văn bản triển khai thực hiện Hướng dẫn số 727/HD-BNV ngày 25/01/2025 của Bộ Nội vụ</w:t>
            </w:r>
          </w:p>
        </w:tc>
        <w:tc>
          <w:tcPr>
            <w:tcW w:w="5528" w:type="dxa"/>
          </w:tcPr>
          <w:p>
            <w:pPr>
              <w:pStyle w:val="NormalWeb"/>
              <w:spacing w:before="120" w:after="0"/>
              <w:jc w:val="both"/>
              <w:rPr>
                <w:rStyle w:val="Emphasis"/>
                <w:sz w:val="18"/>
                <w:szCs w:val="28"/>
              </w:rPr>
            </w:pPr>
          </w:p>
          <w:p>
            <w:pPr>
              <w:pStyle w:val="NormalWeb"/>
              <w:tabs>
                <w:tab w:val="left" w:pos="1515"/>
              </w:tabs>
              <w:spacing w:before="120" w:after="0"/>
              <w:jc w:val="both"/>
              <w:rPr>
                <w:rStyle w:val="Emphasis"/>
                <w:sz w:val="2"/>
                <w:szCs w:val="28"/>
              </w:rPr>
            </w:pPr>
            <w:r>
              <w:rPr>
                <w:rStyle w:val="Emphasis"/>
                <w:sz w:val="2"/>
                <w:szCs w:val="28"/>
              </w:rPr>
              <w:t>{</w:t>
            </w:r>
            <w:r>
              <w:rPr>
                <w:rStyle w:val="Emphasis"/>
                <w:sz w:val="2"/>
                <w:szCs w:val="28"/>
              </w:rPr>
              <w:tab/>
              <w:t>{</w:t>
            </w:r>
          </w:p>
        </w:tc>
      </w:tr>
    </w:tbl>
    <w:p>
      <w:pPr>
        <w:rPr>
          <w:sz w:val="2"/>
          <w:szCs w:val="28"/>
        </w:rPr>
      </w:pPr>
      <w:r>
        <w:rPr>
          <w:sz w:val="28"/>
          <w:szCs w:val="28"/>
        </w:rPr>
        <w:tab/>
        <w:t xml:space="preserve">          </w:t>
      </w:r>
    </w:p>
    <w:p>
      <w:pPr>
        <w:jc w:val="center"/>
        <w:rPr>
          <w:sz w:val="2"/>
          <w:szCs w:val="28"/>
        </w:rPr>
      </w:pPr>
    </w:p>
    <w:p>
      <w:pPr>
        <w:jc w:val="center"/>
        <w:rPr>
          <w:sz w:val="2"/>
          <w:szCs w:val="28"/>
        </w:rPr>
      </w:pPr>
    </w:p>
    <w:p>
      <w:pPr>
        <w:jc w:val="center"/>
        <w:rPr>
          <w:sz w:val="2"/>
          <w:szCs w:val="28"/>
        </w:rPr>
      </w:pPr>
    </w:p>
    <w:p>
      <w:pPr>
        <w:jc w:val="center"/>
        <w:rPr>
          <w:sz w:val="2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Kính g</w:t>
      </w:r>
      <w:r>
        <w:rPr>
          <w:sz w:val="28"/>
          <w:szCs w:val="28"/>
        </w:rPr>
        <w:t xml:space="preserve">ửi:  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Ban Thi đua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Khen thưởng tỉnh Hà Tĩnh;</w:t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Sở Nội vụ tỉnh Hà Tĩnh.  </w:t>
      </w:r>
    </w:p>
    <w:p>
      <w:pPr>
        <w:pStyle w:val="ListParagraph"/>
        <w:ind w:left="1985" w:firstLine="0"/>
        <w:rPr>
          <w:sz w:val="34"/>
          <w:szCs w:val="40"/>
        </w:rPr>
      </w:pPr>
    </w:p>
    <w:p>
      <w:pPr>
        <w:spacing w:after="120"/>
        <w:jc w:val="both"/>
        <w:rPr>
          <w:sz w:val="4"/>
          <w:szCs w:val="28"/>
        </w:rPr>
      </w:pPr>
    </w:p>
    <w:p>
      <w:pPr>
        <w:pStyle w:val="NormalWeb"/>
        <w:spacing w:before="0" w:after="1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Thực hiện Văn bản số 291/SNV-TĐKT ngày 14/02/2025 của Sở Nội vụ tỉnh Hà Tĩnh về việc đề nghị góp ý dự thảo Văn bản của UBND tỉnh triển khai thực hiện Hướng dẫn số 727/HD-BNV ngày 25/01/2025 của Bộ Nội vụ về khen thưởng các tập thể, cá nhân có nhiều thành tích trong thực hiện Nghị quyết số 18- NQ/TW Hội nghị lần thứ sáu Ban Chấp hành Trung ương Đảng khóa XII; sau khi nghiên cứu, Ủy ban nhân dân huyện Hương Sơn nhất trí với dự thảo Văn bản.</w:t>
      </w:r>
    </w:p>
    <w:p>
      <w:pPr>
        <w:pStyle w:val="BodyTextIndent"/>
        <w:tabs>
          <w:tab w:val="clear" w:pos="567"/>
        </w:tabs>
        <w:rPr>
          <w:spacing w:val="-6"/>
        </w:rPr>
      </w:pPr>
      <w:r>
        <w:rPr>
          <w:spacing w:val="-6"/>
        </w:rPr>
        <w:t xml:space="preserve">Vậy, Ủy ban nhân dân huyện kính gửi </w:t>
      </w:r>
      <w:r>
        <w:t xml:space="preserve">Sở Nội vụ và Ban Thi đua </w:t>
      </w:r>
      <w:r>
        <w:rPr>
          <w:b/>
        </w:rPr>
        <w:t>-</w:t>
      </w:r>
      <w:r>
        <w:t xml:space="preserve"> Khen thưởng tỉnh </w:t>
      </w:r>
      <w:r>
        <w:rPr>
          <w:spacing w:val="-6"/>
        </w:rPr>
        <w:t>tổng hợp./.</w:t>
      </w:r>
      <w:r>
        <w:tab/>
      </w:r>
      <w:r>
        <w:tab/>
      </w:r>
      <w: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rPr>
                <w:b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i/>
                <w:iCs/>
                <w:sz w:val="24"/>
                <w:szCs w:val="24"/>
                <w:lang w:val="pt-BR"/>
              </w:rPr>
              <w:t xml:space="preserve">Nơi nhận:         </w:t>
            </w:r>
          </w:p>
          <w:p>
            <w:pPr>
              <w:ind w:firstLine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Như trên;</w:t>
            </w:r>
          </w:p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huyện;</w:t>
            </w:r>
          </w:p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Tư pháp;</w:t>
            </w:r>
          </w:p>
          <w:p>
            <w:pPr>
              <w:spacing w:after="120"/>
              <w:ind w:firstLine="0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>
              <w:rPr>
                <w:sz w:val="22"/>
                <w:szCs w:val="22"/>
              </w:rPr>
              <w:t>Lưu: VT, NV.</w:t>
            </w:r>
            <w:r>
              <w:rPr>
                <w:sz w:val="22"/>
                <w:lang w:val="pt-BR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TM. ỦY BAN NHÂN DÂN</w:t>
            </w:r>
          </w:p>
          <w:p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CHỦ TỊCH</w:t>
            </w:r>
          </w:p>
          <w:p>
            <w:pPr>
              <w:spacing w:after="120"/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  <w:r>
              <w:rPr>
                <w:rFonts w:eastAsia="SimSun"/>
                <w:b/>
                <w:iCs/>
                <w:sz w:val="28"/>
                <w:szCs w:val="28"/>
              </w:rPr>
              <w:t xml:space="preserve"> </w:t>
            </w:r>
          </w:p>
          <w:p>
            <w:pPr>
              <w:spacing w:after="120"/>
              <w:jc w:val="center"/>
              <w:rPr>
                <w:rFonts w:eastAsia="SimSun"/>
                <w:b/>
                <w:iCs/>
                <w:sz w:val="28"/>
                <w:szCs w:val="28"/>
              </w:rPr>
            </w:pPr>
            <w:r>
              <w:rPr>
                <w:rFonts w:eastAsia="SimSun"/>
                <w:b/>
                <w:iCs/>
                <w:sz w:val="28"/>
                <w:szCs w:val="28"/>
              </w:rPr>
              <w:t>Trần Bình Thân</w:t>
            </w:r>
          </w:p>
        </w:tc>
      </w:tr>
    </w:tbl>
    <w:p/>
    <w:sectPr>
      <w:headerReference w:type="default" r:id="rId9"/>
      <w:pgSz w:w="11907" w:h="16840" w:code="9"/>
      <w:pgMar w:top="1134" w:right="1134" w:bottom="1134" w:left="170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787192"/>
    </w:sdtPr>
    <w:sdtEndPr>
      <w:rPr>
        <w:sz w:val="28"/>
        <w:szCs w:val="28"/>
      </w:rPr>
    </w:sdtEndPr>
    <w:sdtContent>
      <w:p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D0E713"/>
    <w:multiLevelType w:val="singleLevel"/>
    <w:tmpl w:val="ADD0E7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CFD204D"/>
    <w:multiLevelType w:val="hybridMultilevel"/>
    <w:tmpl w:val="9B02322A"/>
    <w:lvl w:ilvl="0" w:tplc="1DE43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54FFE"/>
    <w:multiLevelType w:val="hybridMultilevel"/>
    <w:tmpl w:val="9184F4B4"/>
    <w:lvl w:ilvl="0" w:tplc="52620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visionView w:inkAnnotations="0"/>
  <w:defaultTabStop w:val="720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8A09F1C6-0D85-421C-966A-FB45A7E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720"/>
    </w:pPr>
    <w:rPr>
      <w:rFonts w:eastAsia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tabs>
        <w:tab w:val="left" w:pos="567"/>
      </w:tabs>
      <w:spacing w:after="120"/>
      <w:ind w:firstLine="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tabs>
        <w:tab w:val="left" w:pos="567"/>
      </w:tabs>
      <w:spacing w:after="120"/>
      <w:jc w:val="both"/>
    </w:pPr>
    <w:rPr>
      <w:sz w:val="28"/>
      <w:szCs w:val="28"/>
    </w:rPr>
  </w:style>
  <w:style w:type="character" w:styleId="Emphasis">
    <w:name w:val="Emphasis"/>
    <w:qFormat/>
    <w:rPr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sz w:val="24"/>
      <w:lang w:eastAsia="en-US"/>
    </w:rPr>
  </w:style>
  <w:style w:type="character" w:styleId="Strong">
    <w:name w:val="Strong"/>
    <w:qFormat/>
    <w:rPr>
      <w:b/>
    </w:rPr>
  </w:style>
  <w:style w:type="paragraph" w:customStyle="1" w:styleId="Noidung">
    <w:name w:val="Noi dung"/>
    <w:basedOn w:val="Normal"/>
    <w:qFormat/>
    <w:pPr>
      <w:spacing w:before="60"/>
      <w:ind w:firstLine="567"/>
      <w:jc w:val="both"/>
    </w:pPr>
    <w:rPr>
      <w:sz w:val="28"/>
      <w:szCs w:val="24"/>
      <w:lang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cs="Times New Roman"/>
      <w:szCs w:val="2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cs="Times New Roman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cs="Times New Roman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lang w:eastAsia="zh-CN"/>
    </w:rPr>
  </w:style>
  <w:style w:type="character" w:customStyle="1" w:styleId="text">
    <w:name w:val="tex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0">
    <w:name w:val="Body text_"/>
    <w:link w:val="BodyText1"/>
    <w:qFormat/>
    <w:locked/>
    <w:rPr>
      <w:rFonts w:eastAsia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pPr>
      <w:widowControl w:val="0"/>
      <w:shd w:val="clear" w:color="auto" w:fill="FFFFFF"/>
      <w:spacing w:line="0" w:lineRule="atLeast"/>
      <w:ind w:firstLine="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B7AE6AE-36C8-4D7E-A34C-B235545FF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 DEP TRAI</cp:lastModifiedBy>
  <cp:revision>13</cp:revision>
  <cp:lastPrinted>2025-02-14T08:24:00Z</cp:lastPrinted>
  <dcterms:created xsi:type="dcterms:W3CDTF">2025-02-14T08:16:00Z</dcterms:created>
  <dcterms:modified xsi:type="dcterms:W3CDTF">2025-02-17T09:05:00Z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3ADF6B2020EA45E788E5D9EA0B40CB04_13</vt:lpwstr>
  </property>
</Properties>
</file>