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9" w:type="dxa"/>
        <w:tblInd w:w="-318" w:type="dxa"/>
        <w:tblLook w:val="04A0" w:firstRow="1" w:lastRow="0" w:firstColumn="1" w:lastColumn="0" w:noHBand="0" w:noVBand="1"/>
      </w:tblPr>
      <w:tblGrid>
        <w:gridCol w:w="3579"/>
        <w:gridCol w:w="5670"/>
      </w:tblGrid>
      <w:tr>
        <w:trPr>
          <w:trHeight w:val="698"/>
        </w:trPr>
        <w:tc>
          <w:tcPr>
            <w:tcW w:w="3579" w:type="dxa"/>
          </w:tcPr>
          <w:p>
            <w:pPr>
              <w:jc w:val="center"/>
              <w:rPr>
                <w:b/>
                <w:sz w:val="26"/>
                <w:szCs w:val="26"/>
              </w:rPr>
            </w:pPr>
            <w:r>
              <w:rPr>
                <w:b/>
                <w:sz w:val="26"/>
                <w:szCs w:val="26"/>
              </w:rPr>
              <w:t>ỦY BAN NHÂN DÂN</w:t>
            </w:r>
          </w:p>
          <w:p>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842645</wp:posOffset>
                      </wp:positionH>
                      <wp:positionV relativeFrom="paragraph">
                        <wp:posOffset>220980</wp:posOffset>
                      </wp:positionV>
                      <wp:extent cx="5314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6C9808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7.4pt" to="10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"/>
                  </w:pict>
                </mc:Fallback>
              </mc:AlternateContent>
            </w:r>
            <w:r>
              <w:rPr>
                <w:b/>
                <w:sz w:val="26"/>
                <w:szCs w:val="26"/>
              </w:rPr>
              <w:t>HUYỆN HƯƠNG SƠN</w:t>
            </w:r>
          </w:p>
        </w:tc>
        <w:tc>
          <w:tcPr>
            <w:tcW w:w="5670" w:type="dxa"/>
          </w:tcPr>
          <w:p>
            <w:pPr>
              <w:jc w:val="center"/>
              <w:rPr>
                <w:b/>
                <w:sz w:val="26"/>
                <w:szCs w:val="26"/>
              </w:rPr>
            </w:pPr>
            <w:r>
              <w:rPr>
                <w:b/>
                <w:sz w:val="26"/>
                <w:szCs w:val="26"/>
              </w:rPr>
              <w:t>CỘNG HOÀ XÃ HỘI CHỦ NGHĨA VIỆT NAM</w:t>
            </w:r>
          </w:p>
          <w:p>
            <w:pPr>
              <w:jc w:val="center"/>
              <w:rPr>
                <w:b/>
                <w:sz w:val="28"/>
                <w:szCs w:val="28"/>
              </w:rPr>
            </w:pPr>
            <w:r>
              <w:rPr>
                <w:b/>
                <w:sz w:val="28"/>
                <w:szCs w:val="28"/>
              </w:rPr>
              <w:t>Độc lập - Tự do - Hạnh phúc</w:t>
            </w:r>
          </w:p>
          <w:p>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20320</wp:posOffset>
                      </wp:positionV>
                      <wp:extent cx="21374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336A78C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6pt" to="222.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"/>
                  </w:pict>
                </mc:Fallback>
              </mc:AlternateContent>
            </w:r>
          </w:p>
        </w:tc>
      </w:tr>
      <w:tr>
        <w:tc>
          <w:tcPr>
            <w:tcW w:w="3579" w:type="dxa"/>
          </w:tcPr>
          <w:p>
            <w:pPr>
              <w:spacing w:after="120"/>
              <w:jc w:val="center"/>
              <w:rPr>
                <w:sz w:val="26"/>
                <w:szCs w:val="26"/>
              </w:rPr>
            </w:pPr>
            <w:r>
              <w:rPr>
                <w:sz w:val="26"/>
                <w:szCs w:val="26"/>
              </w:rPr>
              <w:t>Số:            /UBND-KTHT</w:t>
            </w:r>
          </w:p>
          <w:p>
            <w:pPr>
              <w:jc w:val="center"/>
              <w:rPr>
                <w:spacing w:val="-2"/>
                <w:sz w:val="26"/>
                <w:szCs w:val="26"/>
              </w:rPr>
            </w:pPr>
            <w:r>
              <w:rPr>
                <w:spacing w:val="-2"/>
                <w:szCs w:val="26"/>
              </w:rPr>
              <w:t xml:space="preserve">V/v </w:t>
            </w:r>
            <w:r>
              <w:rPr>
                <w:spacing w:val="-2"/>
              </w:rPr>
              <w:t>đề xuất xây dựng quy trình nội bộ dùng chung cho các cơ quan</w:t>
            </w:r>
          </w:p>
        </w:tc>
        <w:tc>
          <w:tcPr>
            <w:tcW w:w="5670" w:type="dxa"/>
          </w:tcPr>
          <w:p>
            <w:pPr>
              <w:jc w:val="center"/>
              <w:rPr>
                <w:i/>
                <w:sz w:val="28"/>
                <w:szCs w:val="28"/>
              </w:rPr>
            </w:pPr>
            <w:r>
              <w:rPr>
                <w:i/>
                <w:sz w:val="28"/>
                <w:szCs w:val="28"/>
              </w:rPr>
              <w:t>Hương Sơn, ngày       tháng 7 năm 2024</w:t>
            </w:r>
          </w:p>
          <w:p>
            <w:pPr>
              <w:jc w:val="center"/>
              <w:rPr>
                <w:sz w:val="26"/>
                <w:szCs w:val="26"/>
              </w:rPr>
            </w:pPr>
          </w:p>
        </w:tc>
      </w:tr>
    </w:tbl>
    <w:p>
      <w:pPr>
        <w:rPr>
          <w:sz w:val="26"/>
          <w:szCs w:val="26"/>
        </w:rPr>
      </w:pPr>
    </w:p>
    <w:p>
      <w:pPr>
        <w:ind w:firstLine="720"/>
        <w:rPr>
          <w:sz w:val="26"/>
          <w:szCs w:val="26"/>
        </w:rPr>
      </w:pPr>
      <w:r>
        <w:rPr>
          <w:sz w:val="26"/>
          <w:szCs w:val="26"/>
        </w:rPr>
        <w:t xml:space="preserve"> </w:t>
      </w:r>
      <w:r>
        <w:rPr>
          <w:sz w:val="26"/>
          <w:szCs w:val="26"/>
        </w:rPr>
        <w:tab/>
      </w:r>
    </w:p>
    <w:p>
      <w:pPr>
        <w:jc w:val="center"/>
        <w:rPr>
          <w:sz w:val="28"/>
          <w:szCs w:val="28"/>
        </w:rPr>
      </w:pPr>
      <w:r>
        <w:rPr>
          <w:sz w:val="28"/>
          <w:szCs w:val="28"/>
        </w:rPr>
        <w:t>Kính gửi: Sở Khoa học và Công nghệ Hà Tĩnh</w:t>
      </w:r>
    </w:p>
    <w:p>
      <w:pPr>
        <w:jc w:val="both"/>
        <w:rPr>
          <w:sz w:val="26"/>
          <w:szCs w:val="26"/>
        </w:rPr>
      </w:pPr>
    </w:p>
    <w:p>
      <w:pPr>
        <w:jc w:val="both"/>
        <w:rPr>
          <w:sz w:val="26"/>
          <w:szCs w:val="26"/>
        </w:rPr>
      </w:pPr>
    </w:p>
    <w:p>
      <w:pPr>
        <w:spacing w:after="120"/>
        <w:ind w:firstLine="720"/>
        <w:jc w:val="both"/>
        <w:rPr>
          <w:i/>
          <w:sz w:val="28"/>
          <w:szCs w:val="20"/>
        </w:rPr>
      </w:pPr>
      <w:r>
        <w:rPr>
          <w:sz w:val="28"/>
          <w:szCs w:val="20"/>
        </w:rPr>
        <w:t>Thực hiện Văn bản số 1067/SKHCN-TĐC ngày 12/7/2024 của Sở Khoa học và Công nghệ Hà Tĩnh về việc đề xuất xây dựng quy trình nội bộ dùng chung cho các cơ quan; sau khi rà soát, Ủy ban nhân dân huyện Hương Sơn đề xuất xây dựng quy trình nội bộ dùng chung cho các cơ quan trên địa bàn tỉnh đối với hoạt động chuyên môn, hoạt động điều hành và các hoạt động khác theo phụ lục đính kèm.</w:t>
      </w:r>
    </w:p>
    <w:p>
      <w:pPr>
        <w:spacing w:after="120"/>
        <w:ind w:firstLine="720"/>
        <w:jc w:val="both"/>
        <w:rPr>
          <w:sz w:val="28"/>
          <w:szCs w:val="20"/>
        </w:rPr>
      </w:pPr>
      <w:r>
        <w:rPr>
          <w:sz w:val="28"/>
          <w:szCs w:val="20"/>
        </w:rPr>
        <w:t>Kính đề nghị Sở Khoa học và Công nghệ Hà Tĩnh quan tâm tổng hợp./.</w:t>
      </w:r>
    </w:p>
    <w:tbl>
      <w:tblPr>
        <w:tblW w:w="9102" w:type="dxa"/>
        <w:tblInd w:w="-176" w:type="dxa"/>
        <w:tblLook w:val="04A0" w:firstRow="1" w:lastRow="0" w:firstColumn="1" w:lastColumn="0" w:noHBand="0" w:noVBand="1"/>
      </w:tblPr>
      <w:tblGrid>
        <w:gridCol w:w="4701"/>
        <w:gridCol w:w="4401"/>
      </w:tblGrid>
      <w:tr>
        <w:tc>
          <w:tcPr>
            <w:tcW w:w="4701" w:type="dxa"/>
            <w:shd w:val="clear" w:color="auto" w:fill="auto"/>
          </w:tcPr>
          <w:p>
            <w:r>
              <w:rPr>
                <w:b/>
                <w:i/>
              </w:rPr>
              <w:t>Nơi nhận</w:t>
            </w:r>
            <w:r>
              <w:rPr>
                <w:i/>
              </w:rPr>
              <w:t>:</w:t>
            </w:r>
            <w:r>
              <w:t xml:space="preserve">                                                                            </w:t>
            </w:r>
          </w:p>
          <w:p>
            <w:pPr>
              <w:rPr>
                <w:sz w:val="22"/>
              </w:rPr>
            </w:pPr>
            <w:r>
              <w:rPr>
                <w:sz w:val="22"/>
              </w:rPr>
              <w:t xml:space="preserve">- Như trên; </w:t>
            </w:r>
          </w:p>
          <w:p>
            <w:pPr>
              <w:rPr>
                <w:sz w:val="22"/>
              </w:rPr>
            </w:pPr>
            <w:r>
              <w:rPr>
                <w:sz w:val="22"/>
              </w:rPr>
              <w:t>- Chi cục TCĐLCL;</w:t>
            </w:r>
          </w:p>
          <w:p>
            <w:pPr>
              <w:rPr>
                <w:sz w:val="22"/>
              </w:rPr>
            </w:pPr>
            <w:r>
              <w:rPr>
                <w:sz w:val="22"/>
              </w:rPr>
              <w:t xml:space="preserve">- Chủ tịch, các PCT UBND huyện; </w:t>
            </w:r>
          </w:p>
          <w:p>
            <w:pPr>
              <w:rPr>
                <w:sz w:val="22"/>
              </w:rPr>
            </w:pPr>
            <w:r>
              <w:rPr>
                <w:sz w:val="22"/>
              </w:rPr>
              <w:t>- Lưu: VT, KTHT.</w:t>
            </w:r>
          </w:p>
          <w:p>
            <w:pPr>
              <w:rPr>
                <w:b/>
                <w:sz w:val="26"/>
                <w:szCs w:val="26"/>
              </w:rPr>
            </w:pPr>
          </w:p>
        </w:tc>
        <w:tc>
          <w:tcPr>
            <w:tcW w:w="4401" w:type="dxa"/>
            <w:shd w:val="clear" w:color="auto" w:fill="auto"/>
          </w:tcPr>
          <w:p>
            <w:pPr>
              <w:jc w:val="center"/>
              <w:rPr>
                <w:b/>
                <w:sz w:val="26"/>
                <w:szCs w:val="26"/>
              </w:rPr>
            </w:pPr>
            <w:r>
              <w:rPr>
                <w:b/>
                <w:sz w:val="26"/>
                <w:szCs w:val="26"/>
              </w:rPr>
              <w:t>TM. ỦY BAN NHÂN DÂN</w:t>
            </w:r>
          </w:p>
          <w:p>
            <w:pPr>
              <w:jc w:val="center"/>
              <w:rPr>
                <w:b/>
                <w:sz w:val="26"/>
                <w:szCs w:val="26"/>
              </w:rPr>
            </w:pPr>
            <w:r>
              <w:rPr>
                <w:b/>
                <w:sz w:val="26"/>
                <w:szCs w:val="26"/>
              </w:rPr>
              <w:t>KT. CHỦ TỊCH</w:t>
            </w:r>
          </w:p>
          <w:p>
            <w:pPr>
              <w:jc w:val="center"/>
              <w:rPr>
                <w:b/>
                <w:sz w:val="26"/>
                <w:szCs w:val="26"/>
              </w:rPr>
            </w:pPr>
            <w:r>
              <w:rPr>
                <w:b/>
                <w:sz w:val="26"/>
                <w:szCs w:val="26"/>
              </w:rPr>
              <w:t>PHÓ CHỦ TỊCH</w:t>
            </w: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jc w:val="center"/>
              <w:rPr>
                <w:b/>
                <w:sz w:val="28"/>
                <w:szCs w:val="28"/>
              </w:rPr>
            </w:pPr>
            <w:r>
              <w:rPr>
                <w:b/>
                <w:sz w:val="28"/>
                <w:szCs w:val="28"/>
              </w:rPr>
              <w:t>Nguyễn Kiều Hưng</w:t>
            </w:r>
          </w:p>
        </w:tc>
      </w:tr>
    </w:tbl>
    <w:p>
      <w:pPr>
        <w:spacing w:before="120"/>
        <w:rPr>
          <w:b/>
          <w:sz w:val="26"/>
          <w:szCs w:val="26"/>
        </w:rPr>
        <w:sectPr>
          <w:pgSz w:w="11907" w:h="16840" w:code="9"/>
          <w:pgMar w:top="1134" w:right="1134" w:bottom="1134" w:left="1701" w:header="567" w:footer="567" w:gutter="170"/>
          <w:cols w:space="720"/>
          <w:docGrid w:linePitch="360"/>
        </w:sectPr>
      </w:pPr>
      <w:r>
        <w:rPr>
          <w:b/>
          <w:sz w:val="26"/>
          <w:szCs w:val="26"/>
        </w:rPr>
        <w:t xml:space="preserve">                                                              </w:t>
      </w:r>
    </w:p>
    <w:p>
      <w:pPr>
        <w:jc w:val="center"/>
        <w:rPr>
          <w:b/>
          <w:sz w:val="28"/>
          <w:szCs w:val="28"/>
        </w:rPr>
      </w:pPr>
      <w:r>
        <w:rPr>
          <w:b/>
          <w:sz w:val="28"/>
          <w:szCs w:val="28"/>
        </w:rPr>
        <w:lastRenderedPageBreak/>
        <w:t xml:space="preserve">PHỤ LỤC </w:t>
      </w:r>
    </w:p>
    <w:p>
      <w:pPr>
        <w:jc w:val="center"/>
        <w:rPr>
          <w:b/>
          <w:sz w:val="28"/>
          <w:szCs w:val="28"/>
        </w:rPr>
      </w:pPr>
      <w:r>
        <w:rPr>
          <w:b/>
          <w:sz w:val="28"/>
          <w:szCs w:val="28"/>
        </w:rPr>
        <w:t>Đề xuất tên quy trình, đối tượng áp dụng để xây dựng quy trình</w:t>
      </w:r>
    </w:p>
    <w:p>
      <w:pPr>
        <w:jc w:val="center"/>
        <w:rPr>
          <w:b/>
          <w:sz w:val="28"/>
          <w:szCs w:val="28"/>
        </w:rPr>
      </w:pPr>
      <w:r>
        <w:rPr>
          <w:b/>
          <w:sz w:val="28"/>
          <w:szCs w:val="28"/>
        </w:rPr>
        <w:t>nội bộ dùng chung cho các cơ quan</w:t>
      </w:r>
    </w:p>
    <w:p>
      <w:pPr>
        <w:jc w:val="center"/>
        <w:rPr>
          <w:i/>
          <w:sz w:val="26"/>
          <w:szCs w:val="26"/>
        </w:rPr>
      </w:pPr>
      <w:r>
        <w:rPr>
          <w:i/>
          <w:sz w:val="26"/>
          <w:szCs w:val="26"/>
        </w:rPr>
        <w:t>(Kèm theo Văn bản số          /UBND-KTHT ngày      /7/2024 của UBND huyện Hương Sơn)</w:t>
      </w:r>
    </w:p>
    <w:p>
      <w:pPr>
        <w:jc w:val="center"/>
        <w:rPr>
          <w:i/>
          <w:sz w:val="26"/>
          <w:szCs w:val="26"/>
        </w:rPr>
      </w:pPr>
      <w:r>
        <w:rPr>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2470785</wp:posOffset>
                </wp:positionH>
                <wp:positionV relativeFrom="paragraph">
                  <wp:posOffset>23495</wp:posOffset>
                </wp:positionV>
                <wp:extent cx="1466850" cy="0"/>
                <wp:effectExtent l="0" t="0" r="0" b="0"/>
                <wp:wrapNone/>
                <wp:docPr id="719327281" name="Straight Connector 3"/>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du="http://schemas.microsoft.com/office/word/2023/wordml/word16du">
            <w:pict>
              <v:line w14:anchorId="5D6EEC1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55pt,1.85pt" to="310.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" strokecolor="black [3200]" strokeweight=".5pt">
                <v:stroke joinstyle="miter"/>
              </v:line>
            </w:pict>
          </mc:Fallback>
        </mc:AlternateContent>
      </w:r>
    </w:p>
    <w:tbl>
      <w:tblPr>
        <w:tblW w:w="10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2812"/>
        <w:gridCol w:w="4111"/>
        <w:gridCol w:w="1559"/>
        <w:gridCol w:w="1277"/>
      </w:tblGrid>
      <w:tr>
        <w:tc>
          <w:tcPr>
            <w:tcW w:w="590" w:type="dxa"/>
            <w:shd w:val="clear" w:color="auto" w:fill="auto"/>
          </w:tcPr>
          <w:p>
            <w:pPr>
              <w:spacing w:before="120"/>
              <w:jc w:val="center"/>
              <w:rPr>
                <w:b/>
                <w:sz w:val="28"/>
                <w:szCs w:val="28"/>
              </w:rPr>
            </w:pPr>
            <w:r>
              <w:rPr>
                <w:b/>
                <w:sz w:val="28"/>
                <w:szCs w:val="28"/>
              </w:rPr>
              <w:t xml:space="preserve">TT </w:t>
            </w:r>
          </w:p>
        </w:tc>
        <w:tc>
          <w:tcPr>
            <w:tcW w:w="2812" w:type="dxa"/>
            <w:shd w:val="clear" w:color="auto" w:fill="auto"/>
          </w:tcPr>
          <w:p>
            <w:pPr>
              <w:spacing w:before="120"/>
              <w:jc w:val="center"/>
              <w:rPr>
                <w:b/>
                <w:sz w:val="28"/>
                <w:szCs w:val="28"/>
              </w:rPr>
            </w:pPr>
            <w:r>
              <w:rPr>
                <w:b/>
                <w:sz w:val="28"/>
                <w:szCs w:val="28"/>
              </w:rPr>
              <w:t xml:space="preserve">Tên quy trình   </w:t>
            </w:r>
          </w:p>
        </w:tc>
        <w:tc>
          <w:tcPr>
            <w:tcW w:w="4111" w:type="dxa"/>
            <w:shd w:val="clear" w:color="auto" w:fill="auto"/>
          </w:tcPr>
          <w:p>
            <w:pPr>
              <w:spacing w:before="120"/>
              <w:jc w:val="center"/>
              <w:rPr>
                <w:b/>
                <w:sz w:val="28"/>
                <w:szCs w:val="28"/>
              </w:rPr>
            </w:pPr>
            <w:r>
              <w:rPr>
                <w:b/>
                <w:sz w:val="28"/>
                <w:szCs w:val="28"/>
              </w:rPr>
              <w:t>Mục đích và phạm vi áp dụng</w:t>
            </w:r>
          </w:p>
        </w:tc>
        <w:tc>
          <w:tcPr>
            <w:tcW w:w="1559" w:type="dxa"/>
            <w:shd w:val="clear" w:color="auto" w:fill="auto"/>
          </w:tcPr>
          <w:p>
            <w:pPr>
              <w:spacing w:before="120"/>
              <w:jc w:val="center"/>
              <w:rPr>
                <w:b/>
                <w:sz w:val="28"/>
                <w:szCs w:val="28"/>
              </w:rPr>
            </w:pPr>
            <w:r>
              <w:rPr>
                <w:b/>
                <w:sz w:val="28"/>
                <w:szCs w:val="28"/>
              </w:rPr>
              <w:t>Đơn vị xây dựng</w:t>
            </w:r>
          </w:p>
        </w:tc>
        <w:tc>
          <w:tcPr>
            <w:tcW w:w="1277" w:type="dxa"/>
            <w:shd w:val="clear" w:color="auto" w:fill="auto"/>
          </w:tcPr>
          <w:p>
            <w:pPr>
              <w:spacing w:before="120"/>
              <w:ind w:left="-108" w:right="-108"/>
              <w:jc w:val="center"/>
              <w:rPr>
                <w:b/>
                <w:sz w:val="28"/>
                <w:szCs w:val="28"/>
              </w:rPr>
            </w:pPr>
            <w:r>
              <w:rPr>
                <w:b/>
                <w:sz w:val="28"/>
                <w:szCs w:val="28"/>
              </w:rPr>
              <w:t>Thời gian thực hiện</w:t>
            </w:r>
          </w:p>
        </w:tc>
      </w:tr>
      <w:tr>
        <w:tc>
          <w:tcPr>
            <w:tcW w:w="590" w:type="dxa"/>
            <w:shd w:val="clear" w:color="auto" w:fill="auto"/>
            <w:vAlign w:val="center"/>
          </w:tcPr>
          <w:p>
            <w:pPr>
              <w:spacing w:before="120"/>
              <w:jc w:val="center"/>
              <w:rPr>
                <w:sz w:val="26"/>
                <w:szCs w:val="26"/>
              </w:rPr>
            </w:pPr>
            <w:r>
              <w:rPr>
                <w:sz w:val="26"/>
                <w:szCs w:val="26"/>
              </w:rPr>
              <w:t>1</w:t>
            </w:r>
          </w:p>
        </w:tc>
        <w:tc>
          <w:tcPr>
            <w:tcW w:w="2812" w:type="dxa"/>
            <w:shd w:val="clear" w:color="auto" w:fill="auto"/>
            <w:vAlign w:val="center"/>
          </w:tcPr>
          <w:p>
            <w:pPr>
              <w:spacing w:before="120"/>
              <w:jc w:val="both"/>
              <w:rPr>
                <w:sz w:val="26"/>
                <w:szCs w:val="26"/>
              </w:rPr>
            </w:pPr>
            <w:r>
              <w:rPr>
                <w:sz w:val="26"/>
                <w:szCs w:val="26"/>
              </w:rPr>
              <w:t>Nâng lương thường xuyên đối với công chức cấp huyện và viên chức các đơn vị sự nghiệp</w:t>
            </w:r>
          </w:p>
        </w:tc>
        <w:tc>
          <w:tcPr>
            <w:tcW w:w="4111" w:type="dxa"/>
            <w:shd w:val="clear" w:color="auto" w:fill="auto"/>
            <w:vAlign w:val="center"/>
          </w:tcPr>
          <w:p>
            <w:pPr>
              <w:spacing w:before="120"/>
              <w:jc w:val="both"/>
              <w:rPr>
                <w:sz w:val="26"/>
                <w:szCs w:val="26"/>
              </w:rPr>
            </w:pPr>
            <w:r>
              <w:rPr>
                <w:sz w:val="26"/>
                <w:szCs w:val="26"/>
              </w:rPr>
              <w:t>Nhằm thống nhất việc thực hiện nâng lương cho công chức, viên chức thuộc các cơ quan do UBND cấp  huyện quản lý</w:t>
            </w:r>
          </w:p>
        </w:tc>
        <w:tc>
          <w:tcPr>
            <w:tcW w:w="1559" w:type="dxa"/>
            <w:shd w:val="clear" w:color="auto" w:fill="auto"/>
            <w:vAlign w:val="center"/>
          </w:tcPr>
          <w:p>
            <w:pPr>
              <w:spacing w:before="120"/>
              <w:jc w:val="center"/>
              <w:rPr>
                <w:sz w:val="26"/>
                <w:szCs w:val="26"/>
              </w:rPr>
            </w:pPr>
            <w:r>
              <w:rPr>
                <w:sz w:val="26"/>
                <w:szCs w:val="26"/>
              </w:rPr>
              <w:t>Sở Nội vụ</w:t>
            </w:r>
          </w:p>
        </w:tc>
        <w:tc>
          <w:tcPr>
            <w:tcW w:w="1277" w:type="dxa"/>
            <w:shd w:val="clear" w:color="auto" w:fill="auto"/>
            <w:vAlign w:val="center"/>
          </w:tcPr>
          <w:p>
            <w:pPr>
              <w:spacing w:before="120"/>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2</w:t>
            </w:r>
          </w:p>
        </w:tc>
        <w:tc>
          <w:tcPr>
            <w:tcW w:w="2812" w:type="dxa"/>
            <w:shd w:val="clear" w:color="auto" w:fill="auto"/>
            <w:vAlign w:val="center"/>
          </w:tcPr>
          <w:p>
            <w:pPr>
              <w:spacing w:before="120"/>
              <w:jc w:val="both"/>
              <w:rPr>
                <w:sz w:val="26"/>
                <w:szCs w:val="26"/>
                <w:lang w:val="vi-VN"/>
              </w:rPr>
            </w:pPr>
            <w:r>
              <w:rPr>
                <w:sz w:val="26"/>
                <w:szCs w:val="26"/>
              </w:rPr>
              <w:t xml:space="preserve">Tuyển dụng viên chức </w:t>
            </w:r>
          </w:p>
        </w:tc>
        <w:tc>
          <w:tcPr>
            <w:tcW w:w="4111" w:type="dxa"/>
            <w:shd w:val="clear" w:color="auto" w:fill="auto"/>
            <w:vAlign w:val="center"/>
          </w:tcPr>
          <w:p>
            <w:pPr>
              <w:spacing w:before="120"/>
              <w:jc w:val="both"/>
              <w:rPr>
                <w:sz w:val="26"/>
                <w:szCs w:val="26"/>
              </w:rPr>
            </w:pPr>
            <w:r>
              <w:rPr>
                <w:sz w:val="26"/>
                <w:szCs w:val="26"/>
              </w:rPr>
              <w:t xml:space="preserve">Nhằm thống nhất công tác tuyển dụng viên chức tại các cơ quản thuộc UBND cấp huyện quản lý </w:t>
            </w:r>
          </w:p>
        </w:tc>
        <w:tc>
          <w:tcPr>
            <w:tcW w:w="1559" w:type="dxa"/>
            <w:shd w:val="clear" w:color="auto" w:fill="auto"/>
            <w:vAlign w:val="center"/>
          </w:tcPr>
          <w:p>
            <w:pPr>
              <w:jc w:val="center"/>
              <w:rPr>
                <w:sz w:val="26"/>
                <w:szCs w:val="26"/>
              </w:rPr>
            </w:pPr>
            <w:r>
              <w:rPr>
                <w:sz w:val="26"/>
                <w:szCs w:val="26"/>
              </w:rPr>
              <w:t>Sở Nội vụ</w:t>
            </w:r>
          </w:p>
        </w:tc>
        <w:tc>
          <w:tcPr>
            <w:tcW w:w="1277" w:type="dxa"/>
            <w:shd w:val="clear" w:color="auto" w:fill="auto"/>
            <w:vAlign w:val="center"/>
          </w:tcPr>
          <w:p>
            <w:pPr>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3</w:t>
            </w:r>
          </w:p>
        </w:tc>
        <w:tc>
          <w:tcPr>
            <w:tcW w:w="2812" w:type="dxa"/>
            <w:shd w:val="clear" w:color="auto" w:fill="auto"/>
            <w:vAlign w:val="center"/>
          </w:tcPr>
          <w:p>
            <w:pPr>
              <w:spacing w:before="120"/>
              <w:jc w:val="both"/>
              <w:rPr>
                <w:sz w:val="26"/>
                <w:szCs w:val="26"/>
              </w:rPr>
            </w:pPr>
            <w:r>
              <w:rPr>
                <w:sz w:val="26"/>
                <w:szCs w:val="26"/>
              </w:rPr>
              <w:t>Quy hoạch cán bộ</w:t>
            </w:r>
          </w:p>
        </w:tc>
        <w:tc>
          <w:tcPr>
            <w:tcW w:w="4111" w:type="dxa"/>
            <w:shd w:val="clear" w:color="auto" w:fill="auto"/>
            <w:vAlign w:val="center"/>
          </w:tcPr>
          <w:p>
            <w:pPr>
              <w:spacing w:before="120"/>
              <w:jc w:val="both"/>
              <w:rPr>
                <w:sz w:val="26"/>
                <w:szCs w:val="26"/>
              </w:rPr>
            </w:pPr>
            <w:r>
              <w:rPr>
                <w:sz w:val="26"/>
                <w:szCs w:val="26"/>
              </w:rPr>
              <w:t>Nhằm thống nhất công tác quy hoạch cán bộ thuộc diện Huyện ủy, UBND cấp huyện quản lý</w:t>
            </w:r>
          </w:p>
        </w:tc>
        <w:tc>
          <w:tcPr>
            <w:tcW w:w="1559" w:type="dxa"/>
            <w:shd w:val="clear" w:color="auto" w:fill="auto"/>
            <w:vAlign w:val="center"/>
          </w:tcPr>
          <w:p>
            <w:pPr>
              <w:jc w:val="center"/>
              <w:rPr>
                <w:sz w:val="26"/>
                <w:szCs w:val="26"/>
              </w:rPr>
            </w:pPr>
            <w:r>
              <w:rPr>
                <w:sz w:val="26"/>
                <w:szCs w:val="26"/>
              </w:rPr>
              <w:t>Sở Nội vụ</w:t>
            </w:r>
          </w:p>
        </w:tc>
        <w:tc>
          <w:tcPr>
            <w:tcW w:w="1277" w:type="dxa"/>
            <w:shd w:val="clear" w:color="auto" w:fill="auto"/>
            <w:vAlign w:val="center"/>
          </w:tcPr>
          <w:p>
            <w:pPr>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4</w:t>
            </w:r>
          </w:p>
        </w:tc>
        <w:tc>
          <w:tcPr>
            <w:tcW w:w="2812" w:type="dxa"/>
            <w:shd w:val="clear" w:color="auto" w:fill="auto"/>
            <w:vAlign w:val="center"/>
          </w:tcPr>
          <w:p>
            <w:pPr>
              <w:jc w:val="both"/>
              <w:rPr>
                <w:sz w:val="26"/>
                <w:szCs w:val="26"/>
              </w:rPr>
            </w:pPr>
            <w:r>
              <w:rPr>
                <w:sz w:val="26"/>
                <w:szCs w:val="26"/>
              </w:rPr>
              <w:t>Thẩm định Báo cáo Kinh tế kỹ thuật đầu tư xây dựng công trình do UBND cấp huyện, xã quyết định đầu tư</w:t>
            </w:r>
          </w:p>
        </w:tc>
        <w:tc>
          <w:tcPr>
            <w:tcW w:w="4111" w:type="dxa"/>
            <w:shd w:val="clear" w:color="auto" w:fill="auto"/>
            <w:vAlign w:val="center"/>
          </w:tcPr>
          <w:p>
            <w:pPr>
              <w:jc w:val="both"/>
              <w:rPr>
                <w:sz w:val="26"/>
                <w:szCs w:val="26"/>
              </w:rPr>
            </w:pPr>
            <w:r>
              <w:rPr>
                <w:sz w:val="26"/>
                <w:szCs w:val="26"/>
              </w:rPr>
              <w:t>Quy định về hồ sơ, trình tự các bước thực hiện công tác thẩm định báo cáo KTKT công trình do UBND cấp huyện, xã quyết định đầu tư với tổng mức đầu tư dưới 15 tỷ đồng</w:t>
            </w:r>
          </w:p>
        </w:tc>
        <w:tc>
          <w:tcPr>
            <w:tcW w:w="1559" w:type="dxa"/>
            <w:shd w:val="clear" w:color="auto" w:fill="auto"/>
            <w:vAlign w:val="center"/>
          </w:tcPr>
          <w:p>
            <w:pPr>
              <w:jc w:val="center"/>
              <w:rPr>
                <w:sz w:val="26"/>
                <w:szCs w:val="26"/>
              </w:rPr>
            </w:pPr>
            <w:r>
              <w:rPr>
                <w:sz w:val="26"/>
                <w:szCs w:val="26"/>
              </w:rPr>
              <w:t>Sở Giao thông vận tải; Sở Xây dựng</w:t>
            </w:r>
          </w:p>
        </w:tc>
        <w:tc>
          <w:tcPr>
            <w:tcW w:w="1277" w:type="dxa"/>
            <w:shd w:val="clear" w:color="auto" w:fill="auto"/>
            <w:vAlign w:val="center"/>
          </w:tcPr>
          <w:p>
            <w:pPr>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5</w:t>
            </w:r>
          </w:p>
        </w:tc>
        <w:tc>
          <w:tcPr>
            <w:tcW w:w="2812" w:type="dxa"/>
            <w:shd w:val="clear" w:color="auto" w:fill="auto"/>
            <w:vAlign w:val="center"/>
          </w:tcPr>
          <w:p>
            <w:pPr>
              <w:jc w:val="both"/>
              <w:rPr>
                <w:sz w:val="26"/>
                <w:szCs w:val="26"/>
              </w:rPr>
            </w:pPr>
            <w:r>
              <w:rPr>
                <w:sz w:val="26"/>
                <w:szCs w:val="26"/>
              </w:rPr>
              <w:t>Chấp thuận tổ chức biểu diễn nghệ thuật</w:t>
            </w:r>
          </w:p>
          <w:p>
            <w:pPr>
              <w:jc w:val="both"/>
              <w:rPr>
                <w:sz w:val="26"/>
                <w:szCs w:val="26"/>
              </w:rPr>
            </w:pPr>
          </w:p>
        </w:tc>
        <w:tc>
          <w:tcPr>
            <w:tcW w:w="4111" w:type="dxa"/>
            <w:shd w:val="clear" w:color="auto" w:fill="auto"/>
            <w:vAlign w:val="center"/>
          </w:tcPr>
          <w:p>
            <w:pPr>
              <w:jc w:val="both"/>
              <w:rPr>
                <w:sz w:val="26"/>
                <w:szCs w:val="26"/>
              </w:rPr>
            </w:pPr>
            <w:r>
              <w:rPr>
                <w:sz w:val="26"/>
                <w:szCs w:val="26"/>
                <w:lang w:val="en-AU"/>
              </w:rPr>
              <w:t>Quy định về chấp thuận hoạt động biểu diễn nghệ thuật</w:t>
            </w:r>
          </w:p>
        </w:tc>
        <w:tc>
          <w:tcPr>
            <w:tcW w:w="1559" w:type="dxa"/>
            <w:shd w:val="clear" w:color="auto" w:fill="auto"/>
            <w:vAlign w:val="center"/>
          </w:tcPr>
          <w:p>
            <w:pPr>
              <w:jc w:val="center"/>
              <w:rPr>
                <w:sz w:val="26"/>
                <w:szCs w:val="26"/>
              </w:rPr>
            </w:pPr>
            <w:r>
              <w:rPr>
                <w:sz w:val="26"/>
                <w:szCs w:val="26"/>
              </w:rPr>
              <w:t>Sở Văn hóa, Thể thao và Du lịch</w:t>
            </w:r>
          </w:p>
        </w:tc>
        <w:tc>
          <w:tcPr>
            <w:tcW w:w="1277" w:type="dxa"/>
            <w:shd w:val="clear" w:color="auto" w:fill="auto"/>
            <w:vAlign w:val="center"/>
          </w:tcPr>
          <w:p>
            <w:pPr>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6</w:t>
            </w:r>
          </w:p>
        </w:tc>
        <w:tc>
          <w:tcPr>
            <w:tcW w:w="2812" w:type="dxa"/>
            <w:shd w:val="clear" w:color="auto" w:fill="auto"/>
            <w:vAlign w:val="center"/>
          </w:tcPr>
          <w:p>
            <w:pPr>
              <w:spacing w:before="120"/>
              <w:jc w:val="both"/>
              <w:rPr>
                <w:sz w:val="26"/>
                <w:szCs w:val="26"/>
              </w:rPr>
            </w:pPr>
            <w:r>
              <w:rPr>
                <w:sz w:val="26"/>
                <w:szCs w:val="26"/>
              </w:rPr>
              <w:t xml:space="preserve">Cấp chứng thư số </w:t>
            </w:r>
          </w:p>
        </w:tc>
        <w:tc>
          <w:tcPr>
            <w:tcW w:w="4111" w:type="dxa"/>
            <w:shd w:val="clear" w:color="auto" w:fill="auto"/>
            <w:vAlign w:val="center"/>
          </w:tcPr>
          <w:p>
            <w:pPr>
              <w:spacing w:before="120"/>
              <w:jc w:val="both"/>
              <w:rPr>
                <w:sz w:val="26"/>
                <w:szCs w:val="26"/>
              </w:rPr>
            </w:pPr>
            <w:r>
              <w:rPr>
                <w:sz w:val="26"/>
                <w:szCs w:val="26"/>
              </w:rPr>
              <w:t xml:space="preserve">Quy định về hồ sơ, trình tự và thời gian thực hiện việc cấp chứng thư số áp dụng cho tất cả các đơn vị trên toàn tỉnh </w:t>
            </w:r>
          </w:p>
        </w:tc>
        <w:tc>
          <w:tcPr>
            <w:tcW w:w="1559" w:type="dxa"/>
            <w:shd w:val="clear" w:color="auto" w:fill="auto"/>
            <w:vAlign w:val="center"/>
          </w:tcPr>
          <w:p>
            <w:pPr>
              <w:spacing w:before="120"/>
              <w:jc w:val="center"/>
              <w:rPr>
                <w:sz w:val="26"/>
                <w:szCs w:val="26"/>
              </w:rPr>
            </w:pPr>
            <w:r>
              <w:rPr>
                <w:sz w:val="26"/>
                <w:szCs w:val="26"/>
              </w:rPr>
              <w:t>Sở Thông tin và Truyền thông</w:t>
            </w:r>
          </w:p>
        </w:tc>
        <w:tc>
          <w:tcPr>
            <w:tcW w:w="1277" w:type="dxa"/>
            <w:shd w:val="clear" w:color="auto" w:fill="auto"/>
            <w:vAlign w:val="center"/>
          </w:tcPr>
          <w:p>
            <w:pPr>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7</w:t>
            </w:r>
          </w:p>
        </w:tc>
        <w:tc>
          <w:tcPr>
            <w:tcW w:w="2812" w:type="dxa"/>
            <w:shd w:val="clear" w:color="auto" w:fill="auto"/>
            <w:vAlign w:val="center"/>
          </w:tcPr>
          <w:p>
            <w:pPr>
              <w:jc w:val="both"/>
              <w:rPr>
                <w:sz w:val="26"/>
                <w:szCs w:val="26"/>
              </w:rPr>
            </w:pPr>
            <w:r>
              <w:rPr>
                <w:sz w:val="26"/>
                <w:szCs w:val="26"/>
              </w:rPr>
              <w:t xml:space="preserve">Gia hạn, thay đổi nội dung thông tin chứng thư số </w:t>
            </w:r>
          </w:p>
        </w:tc>
        <w:tc>
          <w:tcPr>
            <w:tcW w:w="4111" w:type="dxa"/>
            <w:shd w:val="clear" w:color="auto" w:fill="auto"/>
          </w:tcPr>
          <w:p>
            <w:pPr>
              <w:jc w:val="both"/>
              <w:rPr>
                <w:sz w:val="26"/>
                <w:szCs w:val="26"/>
              </w:rPr>
            </w:pPr>
            <w:r>
              <w:rPr>
                <w:sz w:val="26"/>
                <w:szCs w:val="26"/>
              </w:rPr>
              <w:t xml:space="preserve">Quy định về hồ sơ, trình tự và thời gian thực hiện việc gia hạn, thay đổi nội dung thông tin chứng thư số áp dụng cho tất cả các đơn vị trên toàn tỉnh </w:t>
            </w:r>
          </w:p>
        </w:tc>
        <w:tc>
          <w:tcPr>
            <w:tcW w:w="1559" w:type="dxa"/>
            <w:shd w:val="clear" w:color="auto" w:fill="auto"/>
            <w:vAlign w:val="center"/>
          </w:tcPr>
          <w:p>
            <w:pPr>
              <w:jc w:val="center"/>
              <w:rPr>
                <w:sz w:val="26"/>
                <w:szCs w:val="26"/>
              </w:rPr>
            </w:pPr>
            <w:r>
              <w:rPr>
                <w:sz w:val="26"/>
                <w:szCs w:val="26"/>
              </w:rPr>
              <w:t>Sở Thông tin và Truyền thông</w:t>
            </w:r>
          </w:p>
        </w:tc>
        <w:tc>
          <w:tcPr>
            <w:tcW w:w="1277" w:type="dxa"/>
            <w:shd w:val="clear" w:color="auto" w:fill="auto"/>
            <w:vAlign w:val="center"/>
          </w:tcPr>
          <w:p>
            <w:pPr>
              <w:ind w:right="-107" w:hanging="108"/>
              <w:jc w:val="center"/>
              <w:rPr>
                <w:sz w:val="26"/>
                <w:szCs w:val="26"/>
              </w:rPr>
            </w:pPr>
            <w:r>
              <w:rPr>
                <w:sz w:val="26"/>
                <w:szCs w:val="26"/>
              </w:rPr>
              <w:t>Năm 2024</w:t>
            </w:r>
          </w:p>
        </w:tc>
      </w:tr>
      <w:tr>
        <w:tc>
          <w:tcPr>
            <w:tcW w:w="590" w:type="dxa"/>
            <w:shd w:val="clear" w:color="auto" w:fill="auto"/>
            <w:vAlign w:val="center"/>
          </w:tcPr>
          <w:p>
            <w:pPr>
              <w:spacing w:before="120"/>
              <w:jc w:val="center"/>
              <w:rPr>
                <w:sz w:val="26"/>
                <w:szCs w:val="26"/>
              </w:rPr>
            </w:pPr>
            <w:r>
              <w:rPr>
                <w:sz w:val="26"/>
                <w:szCs w:val="26"/>
              </w:rPr>
              <w:t>8</w:t>
            </w:r>
          </w:p>
        </w:tc>
        <w:tc>
          <w:tcPr>
            <w:tcW w:w="2812" w:type="dxa"/>
            <w:shd w:val="clear" w:color="auto" w:fill="auto"/>
            <w:vAlign w:val="center"/>
          </w:tcPr>
          <w:p>
            <w:pPr>
              <w:jc w:val="both"/>
              <w:rPr>
                <w:sz w:val="26"/>
                <w:szCs w:val="26"/>
              </w:rPr>
            </w:pPr>
            <w:r>
              <w:rPr>
                <w:sz w:val="26"/>
                <w:szCs w:val="26"/>
              </w:rPr>
              <w:t>Thu hồi chứng thư số</w:t>
            </w:r>
          </w:p>
        </w:tc>
        <w:tc>
          <w:tcPr>
            <w:tcW w:w="4111" w:type="dxa"/>
            <w:shd w:val="clear" w:color="auto" w:fill="auto"/>
          </w:tcPr>
          <w:p>
            <w:pPr>
              <w:jc w:val="both"/>
              <w:rPr>
                <w:sz w:val="26"/>
                <w:szCs w:val="26"/>
              </w:rPr>
            </w:pPr>
            <w:r>
              <w:rPr>
                <w:sz w:val="26"/>
                <w:szCs w:val="26"/>
              </w:rPr>
              <w:t xml:space="preserve">Quy định về hồ sơ, trình tự và thời gian thực hiện việc thu hồi chứng thư số áp dụng cho tất cả các đơn vị trên toàn tỉnh </w:t>
            </w:r>
          </w:p>
        </w:tc>
        <w:tc>
          <w:tcPr>
            <w:tcW w:w="1559" w:type="dxa"/>
            <w:shd w:val="clear" w:color="auto" w:fill="auto"/>
            <w:vAlign w:val="center"/>
          </w:tcPr>
          <w:p>
            <w:pPr>
              <w:jc w:val="center"/>
              <w:rPr>
                <w:sz w:val="26"/>
                <w:szCs w:val="26"/>
              </w:rPr>
            </w:pPr>
            <w:r>
              <w:rPr>
                <w:sz w:val="26"/>
                <w:szCs w:val="26"/>
              </w:rPr>
              <w:t>Sở Thông tin và Truyền thông</w:t>
            </w:r>
          </w:p>
        </w:tc>
        <w:tc>
          <w:tcPr>
            <w:tcW w:w="1277" w:type="dxa"/>
            <w:shd w:val="clear" w:color="auto" w:fill="auto"/>
            <w:vAlign w:val="center"/>
          </w:tcPr>
          <w:p>
            <w:pPr>
              <w:ind w:right="-107" w:hanging="108"/>
              <w:jc w:val="center"/>
              <w:rPr>
                <w:sz w:val="26"/>
                <w:szCs w:val="26"/>
              </w:rPr>
            </w:pPr>
            <w:r>
              <w:rPr>
                <w:sz w:val="26"/>
                <w:szCs w:val="26"/>
              </w:rPr>
              <w:t>Năm 2024</w:t>
            </w:r>
          </w:p>
        </w:tc>
      </w:tr>
    </w:tbl>
    <w:p>
      <w:pPr>
        <w:spacing w:before="120"/>
        <w:jc w:val="right"/>
        <w:rPr>
          <w:b/>
          <w:sz w:val="26"/>
          <w:szCs w:val="26"/>
        </w:rPr>
      </w:pPr>
      <w:r>
        <w:rPr>
          <w:b/>
          <w:sz w:val="26"/>
          <w:szCs w:val="26"/>
        </w:rPr>
        <w:t>UỶ BAN NHÂN DÂN HUYỆN</w:t>
      </w:r>
    </w:p>
    <w:p>
      <w:pPr>
        <w:spacing w:before="120"/>
        <w:jc w:val="center"/>
        <w:rPr>
          <w:b/>
          <w:sz w:val="26"/>
          <w:szCs w:val="26"/>
        </w:rPr>
      </w:pPr>
    </w:p>
    <w:p>
      <w:pPr>
        <w:spacing w:before="120"/>
        <w:rPr>
          <w:b/>
          <w:sz w:val="26"/>
          <w:szCs w:val="26"/>
        </w:rPr>
      </w:pPr>
    </w:p>
    <w:p/>
    <w:sectPr>
      <w:pgSz w:w="11907" w:h="16840" w:code="9"/>
      <w:pgMar w:top="993" w:right="851" w:bottom="709" w:left="709" w:header="0" w:footer="0" w:gutter="17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A1F2-BBE6-40A5-B3E9-1906DA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NHU DEP TRAI</cp:lastModifiedBy>
  <cp:revision>6</cp:revision>
  <dcterms:created xsi:type="dcterms:W3CDTF">2024-07-25T07:47:00Z</dcterms:created>
  <dcterms:modified xsi:type="dcterms:W3CDTF">2024-07-25T10:35:00Z</dcterms:modified>
</cp:coreProperties>
</file>