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4" w:type="dxa"/>
        <w:tblInd w:w="-218" w:type="dxa"/>
        <w:tblLayout w:type="fixed"/>
        <w:tblCellMar>
          <w:left w:w="0" w:type="dxa"/>
          <w:right w:w="0" w:type="dxa"/>
        </w:tblCellMar>
        <w:tblLook w:val="04A0" w:firstRow="1" w:lastRow="0" w:firstColumn="1" w:lastColumn="0" w:noHBand="0" w:noVBand="1"/>
      </w:tblPr>
      <w:tblGrid>
        <w:gridCol w:w="3762"/>
        <w:gridCol w:w="5812"/>
      </w:tblGrid>
      <w:tr>
        <w:trPr>
          <w:trHeight w:val="637"/>
        </w:trPr>
        <w:tc>
          <w:tcPr>
            <w:tcW w:w="3762" w:type="dxa"/>
          </w:tcPr>
          <w:p>
            <w:pPr>
              <w:pStyle w:val="NormalWeb"/>
              <w:spacing w:before="0" w:after="0"/>
              <w:ind w:firstLine="0"/>
              <w:jc w:val="center"/>
              <w:rPr>
                <w:rStyle w:val="Strong"/>
                <w:b w:val="0"/>
                <w:sz w:val="26"/>
                <w:szCs w:val="26"/>
              </w:rPr>
            </w:pPr>
            <w:r>
              <w:rPr>
                <w:b/>
                <w:sz w:val="26"/>
                <w:szCs w:val="26"/>
              </w:rPr>
              <w:t>ỦY BAN NHÂN DÂN</w:t>
            </w:r>
          </w:p>
          <w:p>
            <w:pPr>
              <w:pStyle w:val="NormalWeb"/>
              <w:spacing w:before="0" w:after="0"/>
              <w:ind w:firstLine="0"/>
              <w:jc w:val="center"/>
            </w:pPr>
            <w:r>
              <w:rPr>
                <w:rStyle w:val="Strong"/>
                <w:sz w:val="26"/>
                <w:szCs w:val="26"/>
              </w:rPr>
              <w:t>HUYỆN HƯƠNG SƠN</w:t>
            </w:r>
          </w:p>
        </w:tc>
        <w:tc>
          <w:tcPr>
            <w:tcW w:w="5812" w:type="dxa"/>
          </w:tcPr>
          <w:p>
            <w:pPr>
              <w:pStyle w:val="NormalWeb"/>
              <w:spacing w:before="0" w:after="0"/>
              <w:ind w:firstLine="0"/>
              <w:jc w:val="center"/>
            </w:pPr>
            <w:r>
              <w:rPr>
                <w:rStyle w:val="Strong"/>
                <w:sz w:val="26"/>
                <w:szCs w:val="26"/>
              </w:rPr>
              <w:t>CỘNG HOÀ XÃ HỘI CHỦ NGHĨA VIỆT NAM</w:t>
            </w:r>
            <w:r>
              <w:br/>
            </w:r>
            <w:r>
              <w:rPr>
                <w:rStyle w:val="Strong"/>
                <w:sz w:val="28"/>
                <w:szCs w:val="28"/>
              </w:rPr>
              <w:t>Độc lập - Tự do - Hạnh phúc</w:t>
            </w:r>
          </w:p>
        </w:tc>
      </w:tr>
      <w:tr>
        <w:trPr>
          <w:trHeight w:val="382"/>
        </w:trPr>
        <w:tc>
          <w:tcPr>
            <w:tcW w:w="3762" w:type="dxa"/>
          </w:tcPr>
          <w:p>
            <w:pPr>
              <w:pStyle w:val="NormalWeb"/>
              <w:spacing w:before="120" w:after="0"/>
              <w:ind w:firstLine="0"/>
              <w:jc w:val="center"/>
              <w:rPr>
                <w:sz w:val="26"/>
                <w:szCs w:val="26"/>
              </w:rPr>
            </w:pPr>
            <w:r>
              <w:rPr>
                <w:noProof/>
                <w:sz w:val="26"/>
                <w:szCs w:val="26"/>
              </w:rPr>
              <mc:AlternateContent>
                <mc:Choice Requires="wps">
                  <w:drawing>
                    <wp:anchor distT="0" distB="0" distL="114300" distR="114300" simplePos="0" relativeHeight="251656192" behindDoc="0" locked="0" layoutInCell="1" allowOverlap="1">
                      <wp:simplePos x="0" y="0"/>
                      <wp:positionH relativeFrom="column">
                        <wp:posOffset>822960</wp:posOffset>
                      </wp:positionH>
                      <wp:positionV relativeFrom="paragraph">
                        <wp:posOffset>5715</wp:posOffset>
                      </wp:positionV>
                      <wp:extent cx="6991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8pt,.45pt" to="119.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"/>
                  </w:pict>
                </mc:Fallback>
              </mc:AlternateContent>
            </w:r>
            <w:r>
              <w:rPr>
                <w:sz w:val="26"/>
                <w:szCs w:val="26"/>
              </w:rPr>
              <w:t>Số:             /UBND-NV</w:t>
            </w:r>
          </w:p>
        </w:tc>
        <w:tc>
          <w:tcPr>
            <w:tcW w:w="5812" w:type="dxa"/>
          </w:tcPr>
          <w:p>
            <w:pPr>
              <w:pStyle w:val="NormalWeb"/>
              <w:spacing w:before="120" w:after="0"/>
              <w:jc w:val="center"/>
              <w:rPr>
                <w:rStyle w:val="Strong"/>
                <w:b w:val="0"/>
                <w:i/>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792162</wp:posOffset>
                      </wp:positionH>
                      <wp:positionV relativeFrom="paragraph">
                        <wp:posOffset>14605</wp:posOffset>
                      </wp:positionV>
                      <wp:extent cx="21431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ln>
                            </wps:spPr>
                            <wps:bodyPr/>
                          </wps:wsp>
                        </a:graphicData>
                      </a:graphic>
                    </wp:anchor>
                  </w:drawing>
                </mc:Choice>
                <mc:Fallback>
                  <w:pict>
                    <v:lin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2.35pt,1.15pt" to="231.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"/>
                  </w:pict>
                </mc:Fallback>
              </mc:AlternateContent>
            </w:r>
            <w:r>
              <w:rPr>
                <w:rStyle w:val="Emphasis"/>
                <w:sz w:val="28"/>
                <w:szCs w:val="28"/>
              </w:rPr>
              <w:t>Hương Sơn, ngày      tháng 10 năm 2024</w:t>
            </w:r>
          </w:p>
        </w:tc>
      </w:tr>
      <w:tr>
        <w:trPr>
          <w:trHeight w:val="609"/>
        </w:trPr>
        <w:tc>
          <w:tcPr>
            <w:tcW w:w="3762" w:type="dxa"/>
          </w:tcPr>
          <w:p>
            <w:pPr>
              <w:pStyle w:val="NormalWeb"/>
              <w:spacing w:before="120" w:after="0"/>
              <w:ind w:firstLine="0"/>
              <w:jc w:val="center"/>
              <w:rPr>
                <w:szCs w:val="24"/>
              </w:rPr>
            </w:pPr>
            <w:r>
              <w:rPr>
                <w:szCs w:val="24"/>
              </w:rPr>
              <w:t>V/v</w:t>
            </w:r>
            <w:r>
              <w:rPr>
                <w:szCs w:val="24"/>
                <w:lang w:val="vi-VN"/>
              </w:rPr>
              <w:t xml:space="preserve"> </w:t>
            </w:r>
            <w:r>
              <w:t>cử học viên và đề xuất nội dung cần giải đáp đối với lớp tập huấn về công tác quản lý công chức, viên chức</w:t>
            </w:r>
          </w:p>
        </w:tc>
        <w:tc>
          <w:tcPr>
            <w:tcW w:w="5812" w:type="dxa"/>
          </w:tcPr>
          <w:p>
            <w:pPr>
              <w:pStyle w:val="NormalWeb"/>
              <w:spacing w:before="120" w:after="0"/>
              <w:jc w:val="both"/>
              <w:rPr>
                <w:rStyle w:val="Emphasis"/>
                <w:sz w:val="18"/>
                <w:szCs w:val="28"/>
              </w:rPr>
            </w:pPr>
          </w:p>
          <w:p>
            <w:pPr>
              <w:pStyle w:val="NormalWeb"/>
              <w:tabs>
                <w:tab w:val="left" w:pos="1515"/>
              </w:tabs>
              <w:spacing w:before="120" w:after="0"/>
              <w:jc w:val="both"/>
              <w:rPr>
                <w:rStyle w:val="Emphasis"/>
                <w:sz w:val="2"/>
                <w:szCs w:val="28"/>
              </w:rPr>
            </w:pPr>
            <w:r>
              <w:rPr>
                <w:rStyle w:val="Emphasis"/>
                <w:sz w:val="2"/>
                <w:szCs w:val="28"/>
              </w:rPr>
              <w:t>{</w:t>
            </w:r>
            <w:r>
              <w:rPr>
                <w:rStyle w:val="Emphasis"/>
                <w:sz w:val="2"/>
                <w:szCs w:val="28"/>
              </w:rPr>
              <w:tab/>
              <w:t>{</w:t>
            </w:r>
          </w:p>
        </w:tc>
      </w:tr>
    </w:tbl>
    <w:p>
      <w:pPr>
        <w:jc w:val="center"/>
        <w:rPr>
          <w:sz w:val="38"/>
          <w:szCs w:val="50"/>
        </w:rPr>
      </w:pPr>
    </w:p>
    <w:p>
      <w:pPr>
        <w:rPr>
          <w:sz w:val="2"/>
          <w:szCs w:val="28"/>
        </w:rPr>
      </w:pPr>
      <w:r>
        <w:rPr>
          <w:sz w:val="28"/>
          <w:szCs w:val="28"/>
        </w:rPr>
        <w:tab/>
        <w:t xml:space="preserve">          </w:t>
      </w:r>
    </w:p>
    <w:p>
      <w:pPr>
        <w:jc w:val="center"/>
        <w:rPr>
          <w:sz w:val="2"/>
          <w:szCs w:val="28"/>
        </w:rPr>
      </w:pPr>
    </w:p>
    <w:p>
      <w:pPr>
        <w:jc w:val="center"/>
        <w:rPr>
          <w:sz w:val="2"/>
          <w:szCs w:val="28"/>
        </w:rPr>
      </w:pPr>
    </w:p>
    <w:p>
      <w:pPr>
        <w:jc w:val="center"/>
        <w:rPr>
          <w:sz w:val="2"/>
          <w:szCs w:val="28"/>
        </w:rPr>
      </w:pPr>
    </w:p>
    <w:p>
      <w:pPr>
        <w:jc w:val="center"/>
        <w:rPr>
          <w:sz w:val="2"/>
          <w:szCs w:val="28"/>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778"/>
      </w:tblGrid>
      <w:tr>
        <w:tc>
          <w:tcPr>
            <w:tcW w:w="1559" w:type="dxa"/>
          </w:tcPr>
          <w:p>
            <w:pPr>
              <w:ind w:firstLine="0"/>
              <w:jc w:val="right"/>
              <w:rPr>
                <w:sz w:val="28"/>
                <w:szCs w:val="28"/>
                <w:lang w:val="vi-VN"/>
              </w:rPr>
            </w:pPr>
            <w:r>
              <w:rPr>
                <w:sz w:val="28"/>
                <w:szCs w:val="28"/>
                <w:lang w:val="vi-VN"/>
              </w:rPr>
              <w:t>Kính g</w:t>
            </w:r>
            <w:r>
              <w:rPr>
                <w:sz w:val="28"/>
                <w:szCs w:val="28"/>
              </w:rPr>
              <w:t>ửi:</w:t>
            </w:r>
          </w:p>
        </w:tc>
        <w:tc>
          <w:tcPr>
            <w:tcW w:w="5778" w:type="dxa"/>
          </w:tcPr>
          <w:p>
            <w:pPr>
              <w:ind w:firstLine="0"/>
              <w:rPr>
                <w:sz w:val="28"/>
                <w:szCs w:val="28"/>
              </w:rPr>
            </w:pPr>
          </w:p>
          <w:p>
            <w:pPr>
              <w:ind w:firstLine="0"/>
              <w:rPr>
                <w:sz w:val="28"/>
                <w:szCs w:val="28"/>
              </w:rPr>
            </w:pPr>
            <w:r>
              <w:rPr>
                <w:sz w:val="28"/>
                <w:szCs w:val="28"/>
              </w:rPr>
              <w:t>- Các Phòng: Nội vụ, Giáo dục và Đào tạo;</w:t>
            </w:r>
          </w:p>
          <w:p>
            <w:pPr>
              <w:ind w:firstLine="0"/>
              <w:rPr>
                <w:sz w:val="28"/>
                <w:szCs w:val="28"/>
              </w:rPr>
            </w:pPr>
            <w:r>
              <w:rPr>
                <w:sz w:val="28"/>
                <w:szCs w:val="28"/>
              </w:rPr>
              <w:t>- Các đơn vị sự nghiệp trực thuộc UBND huyện.</w:t>
            </w:r>
          </w:p>
        </w:tc>
      </w:tr>
    </w:tbl>
    <w:p>
      <w:pPr>
        <w:jc w:val="both"/>
        <w:rPr>
          <w:sz w:val="38"/>
          <w:szCs w:val="62"/>
        </w:rPr>
      </w:pPr>
    </w:p>
    <w:p>
      <w:pPr>
        <w:jc w:val="both"/>
        <w:rPr>
          <w:sz w:val="2"/>
          <w:szCs w:val="28"/>
        </w:rPr>
      </w:pPr>
    </w:p>
    <w:p>
      <w:pPr>
        <w:spacing w:after="120"/>
        <w:jc w:val="both"/>
        <w:rPr>
          <w:sz w:val="4"/>
          <w:szCs w:val="28"/>
        </w:rPr>
      </w:pPr>
    </w:p>
    <w:p>
      <w:pPr>
        <w:pStyle w:val="BodyTextIndent"/>
        <w:tabs>
          <w:tab w:val="clear" w:pos="567"/>
        </w:tabs>
      </w:pPr>
      <w:r>
        <w:t>Thực hiện Văn bản số 2070</w:t>
      </w:r>
      <w:r>
        <w:rPr>
          <w:lang w:val="vi-VN"/>
        </w:rPr>
        <w:t>/</w:t>
      </w:r>
      <w:r>
        <w:t xml:space="preserve">SNV-CCVC </w:t>
      </w:r>
      <w:r>
        <w:rPr>
          <w:lang w:val="vi-VN"/>
        </w:rPr>
        <w:t xml:space="preserve">ngày </w:t>
      </w:r>
      <w:r>
        <w:t>03/10</w:t>
      </w:r>
      <w:r>
        <w:rPr>
          <w:lang w:val="vi-VN"/>
        </w:rPr>
        <w:t>/202</w:t>
      </w:r>
      <w:r>
        <w:t>4</w:t>
      </w:r>
      <w:r>
        <w:rPr>
          <w:lang w:val="vi-VN"/>
        </w:rPr>
        <w:t xml:space="preserve"> </w:t>
      </w:r>
      <w:r>
        <w:t>của Sở Nội vụ tỉnh Hà Tĩnh về việc mời tham gia và đề xuất nội dung cần giải đáp đối với lớp tập huấn về công tác quản lý công chức, viên chức; Ủy ban nhân dân huyện giao:</w:t>
      </w:r>
    </w:p>
    <w:p>
      <w:pPr>
        <w:pStyle w:val="BodyTextIndent"/>
        <w:tabs>
          <w:tab w:val="clear" w:pos="567"/>
        </w:tabs>
        <w:rPr>
          <w:b/>
          <w:bCs/>
        </w:rPr>
      </w:pPr>
      <w:r>
        <w:rPr>
          <w:b/>
          <w:bCs/>
        </w:rPr>
        <w:t>1. Đối với Phòng Giáo dục và Đào tạo; các đơn vị sự nghiệp trực thuộc UBND huyện</w:t>
      </w:r>
    </w:p>
    <w:p>
      <w:pPr>
        <w:pStyle w:val="BodyTextIndent"/>
        <w:tabs>
          <w:tab w:val="clear" w:pos="567"/>
        </w:tabs>
      </w:pPr>
      <w:r>
        <w:t>Mỗi đơn vị cử 02 học viên (gồm 01 lãnh đạo quản lý và 01 công chức, viên chức) tham gia lớp tập huấn quy định mới về tuyển dụng, sử dụng và quản lý công chức, viên chức vào hồi 07 giờ 30 phút, ngày 14/10/2024 tại Hội trường Khách sạn Sailing Tower Hotel, số 02, Đại lộ Xô Viết Nghệ Tĩnh, thành phố Hà Tĩnh. Đồng thời nghiên cứu các quy định hiện hành và từ thực tiễn, các đơn vị gửi các nội dung vướng mắc trong thực hiện nhiệm vụ và danh sách học viên về Ủy ban nhân dân huyện (qua Phòng Nội vụ) trước ngày 06/10/2024.</w:t>
      </w:r>
    </w:p>
    <w:p>
      <w:pPr>
        <w:pStyle w:val="BodyTextIndent"/>
        <w:tabs>
          <w:tab w:val="clear" w:pos="567"/>
        </w:tabs>
        <w:rPr>
          <w:b/>
          <w:bCs/>
        </w:rPr>
      </w:pPr>
      <w:r>
        <w:rPr>
          <w:b/>
          <w:bCs/>
        </w:rPr>
        <w:t>2. Đối với Phòng Nội vụ</w:t>
      </w:r>
    </w:p>
    <w:p>
      <w:pPr>
        <w:pStyle w:val="BodyTextIndent"/>
        <w:tabs>
          <w:tab w:val="clear" w:pos="567"/>
        </w:tabs>
      </w:pPr>
      <w:r>
        <w:t>- Cử 02 học viên (gồm 01 lãnh đạo và 01 công chức phụ trách) tham gia lớp tập huấn;</w:t>
      </w:r>
    </w:p>
    <w:p>
      <w:pPr>
        <w:pStyle w:val="BodyTextIndent"/>
        <w:tabs>
          <w:tab w:val="clear" w:pos="567"/>
        </w:tabs>
      </w:pPr>
      <w:r>
        <w:t>- Tổng hợp các nội dung vướng mắc trong thực hiện nhiệm vụ và danh sách học viên tham gia lớp tập huấn gửi Sở Nội vụ theo quy định.</w:t>
      </w:r>
    </w:p>
    <w:p>
      <w:pPr>
        <w:pStyle w:val="BodyTextIndent"/>
        <w:tabs>
          <w:tab w:val="clear" w:pos="567"/>
        </w:tabs>
      </w:pPr>
      <w:r>
        <w:t xml:space="preserve">Yêu cầu các phòng, đơn vị nghiêm túc thực hiện./. </w:t>
      </w:r>
    </w:p>
    <w:p>
      <w:pPr>
        <w:rPr>
          <w:sz w:val="28"/>
          <w:szCs w:val="28"/>
        </w:rPr>
      </w:pPr>
      <w:r>
        <w:rPr>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3"/>
      </w:tblGrid>
      <w:tr>
        <w:tc>
          <w:tcPr>
            <w:tcW w:w="3936" w:type="dxa"/>
            <w:tcBorders>
              <w:top w:val="nil"/>
              <w:left w:val="nil"/>
              <w:bottom w:val="nil"/>
              <w:right w:val="nil"/>
            </w:tcBorders>
          </w:tcPr>
          <w:p>
            <w:pPr>
              <w:ind w:firstLine="0"/>
              <w:rPr>
                <w:b/>
                <w:i/>
                <w:iCs/>
                <w:sz w:val="24"/>
                <w:szCs w:val="24"/>
                <w:lang w:val="pt-BR"/>
              </w:rPr>
            </w:pPr>
            <w:r>
              <w:rPr>
                <w:b/>
                <w:i/>
                <w:iCs/>
                <w:sz w:val="24"/>
                <w:szCs w:val="24"/>
                <w:lang w:val="pt-BR"/>
              </w:rPr>
              <w:t xml:space="preserve">Nơi nhận:         </w:t>
            </w:r>
          </w:p>
          <w:p>
            <w:pPr>
              <w:ind w:firstLine="0"/>
              <w:rPr>
                <w:sz w:val="22"/>
                <w:szCs w:val="22"/>
                <w:lang w:val="vi-VN"/>
              </w:rPr>
            </w:pPr>
            <w:r>
              <w:rPr>
                <w:sz w:val="22"/>
                <w:szCs w:val="22"/>
                <w:lang w:val="pt-BR"/>
              </w:rPr>
              <w:t xml:space="preserve">- </w:t>
            </w:r>
            <w:r>
              <w:rPr>
                <w:sz w:val="22"/>
                <w:szCs w:val="22"/>
                <w:lang w:val="vi-VN"/>
              </w:rPr>
              <w:t>Như trên;</w:t>
            </w:r>
          </w:p>
          <w:p>
            <w:pPr>
              <w:ind w:firstLine="0"/>
              <w:rPr>
                <w:sz w:val="22"/>
                <w:szCs w:val="22"/>
              </w:rPr>
            </w:pPr>
            <w:r>
              <w:rPr>
                <w:sz w:val="22"/>
                <w:szCs w:val="22"/>
              </w:rPr>
              <w:t>- Chủ tịch, các PCT UBND huyện;</w:t>
            </w:r>
          </w:p>
          <w:p>
            <w:pPr>
              <w:spacing w:after="120"/>
              <w:ind w:firstLine="0"/>
              <w:rPr>
                <w:rFonts w:eastAsia="SimSun"/>
                <w:i/>
                <w:iCs/>
                <w:sz w:val="28"/>
                <w:szCs w:val="28"/>
              </w:rPr>
            </w:pPr>
            <w:r>
              <w:rPr>
                <w:sz w:val="22"/>
                <w:szCs w:val="22"/>
                <w:lang w:val="pt-BR"/>
              </w:rPr>
              <w:t xml:space="preserve">- </w:t>
            </w:r>
            <w:r>
              <w:rPr>
                <w:sz w:val="22"/>
                <w:szCs w:val="22"/>
              </w:rPr>
              <w:t>Lưu VT.</w:t>
            </w:r>
            <w:r>
              <w:rPr>
                <w:sz w:val="22"/>
                <w:lang w:val="pt-BR"/>
              </w:rPr>
              <w:tab/>
            </w:r>
          </w:p>
        </w:tc>
        <w:tc>
          <w:tcPr>
            <w:tcW w:w="5103" w:type="dxa"/>
            <w:tcBorders>
              <w:top w:val="nil"/>
              <w:left w:val="nil"/>
              <w:bottom w:val="nil"/>
              <w:right w:val="nil"/>
            </w:tcBorders>
          </w:tcPr>
          <w:p>
            <w:pPr>
              <w:jc w:val="center"/>
              <w:rPr>
                <w:rFonts w:eastAsia="Calibri"/>
                <w:b/>
                <w:sz w:val="26"/>
                <w:szCs w:val="26"/>
                <w:lang w:eastAsia="en-US"/>
              </w:rPr>
            </w:pPr>
            <w:r>
              <w:rPr>
                <w:rFonts w:eastAsia="Calibri"/>
                <w:b/>
                <w:sz w:val="26"/>
                <w:szCs w:val="26"/>
                <w:lang w:eastAsia="en-US"/>
              </w:rPr>
              <w:t>TM. ỦY BAN NHÂN DÂN</w:t>
            </w:r>
          </w:p>
          <w:p>
            <w:pPr>
              <w:jc w:val="center"/>
              <w:rPr>
                <w:rFonts w:eastAsia="Calibri"/>
                <w:b/>
                <w:sz w:val="26"/>
                <w:szCs w:val="26"/>
                <w:lang w:eastAsia="en-US"/>
              </w:rPr>
            </w:pPr>
            <w:r>
              <w:rPr>
                <w:rFonts w:eastAsia="Calibri"/>
                <w:b/>
                <w:sz w:val="26"/>
                <w:szCs w:val="26"/>
                <w:lang w:eastAsia="en-US"/>
              </w:rPr>
              <w:t>KT. CHỦ TỊCH</w:t>
            </w:r>
          </w:p>
          <w:p>
            <w:pPr>
              <w:jc w:val="center"/>
              <w:rPr>
                <w:rFonts w:eastAsia="Calibri"/>
                <w:b/>
                <w:sz w:val="26"/>
                <w:szCs w:val="26"/>
                <w:lang w:eastAsia="en-US"/>
              </w:rPr>
            </w:pPr>
            <w:r>
              <w:rPr>
                <w:rFonts w:eastAsia="Calibri"/>
                <w:b/>
                <w:sz w:val="26"/>
                <w:szCs w:val="26"/>
                <w:lang w:eastAsia="en-US"/>
              </w:rPr>
              <w:t>PHÓ CHỦ TỊCH</w:t>
            </w:r>
          </w:p>
          <w:p>
            <w:pPr>
              <w:spacing w:after="120"/>
              <w:jc w:val="center"/>
              <w:rPr>
                <w:rFonts w:eastAsia="SimSun"/>
                <w:b/>
                <w:iCs/>
                <w:sz w:val="28"/>
                <w:szCs w:val="28"/>
              </w:rPr>
            </w:pPr>
          </w:p>
          <w:p>
            <w:pPr>
              <w:spacing w:after="120"/>
              <w:jc w:val="center"/>
              <w:rPr>
                <w:rFonts w:eastAsia="SimSun"/>
                <w:b/>
                <w:iCs/>
                <w:sz w:val="28"/>
                <w:szCs w:val="28"/>
              </w:rPr>
            </w:pPr>
          </w:p>
          <w:p>
            <w:pPr>
              <w:spacing w:after="120"/>
              <w:jc w:val="center"/>
              <w:rPr>
                <w:rFonts w:eastAsia="SimSun"/>
                <w:b/>
                <w:iCs/>
                <w:sz w:val="28"/>
                <w:szCs w:val="28"/>
              </w:rPr>
            </w:pPr>
            <w:r>
              <w:rPr>
                <w:rFonts w:eastAsia="SimSun"/>
                <w:b/>
                <w:iCs/>
                <w:sz w:val="28"/>
                <w:szCs w:val="28"/>
              </w:rPr>
              <w:t xml:space="preserve"> </w:t>
            </w:r>
          </w:p>
          <w:p>
            <w:pPr>
              <w:spacing w:after="120"/>
              <w:jc w:val="center"/>
              <w:rPr>
                <w:rFonts w:eastAsia="SimSun"/>
                <w:b/>
                <w:iCs/>
                <w:sz w:val="28"/>
                <w:szCs w:val="28"/>
              </w:rPr>
            </w:pPr>
          </w:p>
          <w:p>
            <w:pPr>
              <w:spacing w:after="120"/>
              <w:jc w:val="center"/>
              <w:rPr>
                <w:rFonts w:eastAsia="SimSun"/>
                <w:b/>
                <w:iCs/>
                <w:sz w:val="28"/>
                <w:szCs w:val="28"/>
              </w:rPr>
            </w:pPr>
            <w:r>
              <w:rPr>
                <w:rFonts w:eastAsia="SimSun"/>
                <w:b/>
                <w:iCs/>
                <w:sz w:val="28"/>
                <w:szCs w:val="28"/>
              </w:rPr>
              <w:t>Hồ Thái Sơn</w:t>
            </w:r>
          </w:p>
        </w:tc>
      </w:tr>
    </w:tbl>
    <w:p/>
    <w:sectPr>
      <w:headerReference w:type="default" r:id="rId9"/>
      <w:pgSz w:w="11907" w:h="16840" w:code="9"/>
      <w:pgMar w:top="1134" w:right="1134" w:bottom="1134" w:left="1701"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787192"/>
    </w:sdtPr>
    <w:sdtEndPr>
      <w:rPr>
        <w:sz w:val="28"/>
        <w:szCs w:val="28"/>
      </w:rPr>
    </w:sdtEndPr>
    <w:sdtContent>
      <w:p>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sz w:val="28"/>
            <w:szCs w:val="28"/>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D0E713"/>
    <w:multiLevelType w:val="singleLevel"/>
    <w:tmpl w:val="ADD0E713"/>
    <w:lvl w:ilvl="0">
      <w:start w:val="1"/>
      <w:numFmt w:val="decimal"/>
      <w:suff w:val="space"/>
      <w:lvlText w:val="%1."/>
      <w:lvlJc w:val="left"/>
    </w:lvl>
  </w:abstractNum>
  <w:abstractNum w:abstractNumId="1" w15:restartNumberingAfterBreak="0">
    <w:nsid w:val="136B2CBC"/>
    <w:multiLevelType w:val="hybridMultilevel"/>
    <w:tmpl w:val="C7DAAD78"/>
    <w:lvl w:ilvl="0" w:tplc="1D0A81A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FD204D"/>
    <w:multiLevelType w:val="hybridMultilevel"/>
    <w:tmpl w:val="9B02322A"/>
    <w:lvl w:ilvl="0" w:tplc="1DE435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visionView w:inkAnnotations="0"/>
  <w:defaultTabStop w:val="720"/>
  <w:drawingGridHorizontalSpacing w:val="11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DCB3A36-7E6B-4D75-8EFE-140348E9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720"/>
    </w:pPr>
    <w:rPr>
      <w:rFonts w:eastAsia="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99"/>
    <w:unhideWhenUsed/>
    <w:qFormat/>
    <w:pPr>
      <w:tabs>
        <w:tab w:val="left" w:pos="567"/>
      </w:tabs>
      <w:spacing w:after="120"/>
      <w:ind w:firstLine="0"/>
      <w:jc w:val="both"/>
    </w:pPr>
    <w:rPr>
      <w:sz w:val="28"/>
      <w:szCs w:val="28"/>
    </w:rPr>
  </w:style>
  <w:style w:type="paragraph" w:styleId="BodyTextIndent">
    <w:name w:val="Body Text Indent"/>
    <w:basedOn w:val="Normal"/>
    <w:link w:val="BodyTextIndentChar"/>
    <w:uiPriority w:val="99"/>
    <w:unhideWhenUsed/>
    <w:qFormat/>
    <w:pPr>
      <w:tabs>
        <w:tab w:val="left" w:pos="567"/>
      </w:tabs>
      <w:spacing w:after="120"/>
      <w:jc w:val="both"/>
    </w:pPr>
    <w:rPr>
      <w:sz w:val="28"/>
      <w:szCs w:val="28"/>
    </w:rPr>
  </w:style>
  <w:style w:type="character" w:styleId="Emphasis">
    <w:name w:val="Emphasis"/>
    <w:qFormat/>
    <w:rPr>
      <w:i/>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after="100"/>
    </w:pPr>
    <w:rPr>
      <w:sz w:val="24"/>
      <w:lang w:eastAsia="en-US"/>
    </w:rPr>
  </w:style>
  <w:style w:type="character" w:styleId="Strong">
    <w:name w:val="Strong"/>
    <w:qFormat/>
    <w:rPr>
      <w:b/>
    </w:rPr>
  </w:style>
  <w:style w:type="paragraph" w:customStyle="1" w:styleId="Noidung">
    <w:name w:val="Noi dung"/>
    <w:basedOn w:val="Normal"/>
    <w:qFormat/>
    <w:pPr>
      <w:spacing w:before="60"/>
      <w:ind w:firstLine="567"/>
      <w:jc w:val="both"/>
    </w:pPr>
    <w:rPr>
      <w:sz w:val="28"/>
      <w:szCs w:val="24"/>
      <w:lang w:eastAsia="vi-VN"/>
    </w:rPr>
  </w:style>
  <w:style w:type="character" w:customStyle="1" w:styleId="BodyTextIndentChar">
    <w:name w:val="Body Text Indent Char"/>
    <w:basedOn w:val="DefaultParagraphFont"/>
    <w:link w:val="BodyTextIndent"/>
    <w:uiPriority w:val="99"/>
    <w:qFormat/>
    <w:rPr>
      <w:rFonts w:cs="Times New Roman"/>
      <w:szCs w:val="28"/>
      <w:lang w:eastAsia="zh-CN"/>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qFormat/>
    <w:rPr>
      <w:rFonts w:cs="Times New Roman"/>
      <w:sz w:val="20"/>
      <w:szCs w:val="20"/>
      <w:lang w:eastAsia="zh-CN"/>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eastAsia="zh-CN"/>
    </w:rPr>
  </w:style>
  <w:style w:type="character" w:customStyle="1" w:styleId="BodyTextChar">
    <w:name w:val="Body Text Char"/>
    <w:basedOn w:val="DefaultParagraphFont"/>
    <w:link w:val="BodyText"/>
    <w:uiPriority w:val="99"/>
    <w:qFormat/>
    <w:rPr>
      <w:rFonts w:cs="Times New Roman"/>
      <w:szCs w:val="28"/>
      <w:lang w:eastAsia="zh-CN"/>
    </w:rPr>
  </w:style>
  <w:style w:type="character" w:customStyle="1" w:styleId="HeaderChar">
    <w:name w:val="Header Char"/>
    <w:basedOn w:val="DefaultParagraphFont"/>
    <w:link w:val="Header"/>
    <w:uiPriority w:val="99"/>
    <w:qFormat/>
    <w:rPr>
      <w:rFonts w:eastAsia="Times New Roman"/>
      <w:lang w:eastAsia="zh-CN"/>
    </w:rPr>
  </w:style>
  <w:style w:type="character" w:customStyle="1" w:styleId="FooterChar">
    <w:name w:val="Footer Char"/>
    <w:basedOn w:val="DefaultParagraphFont"/>
    <w:link w:val="Footer"/>
    <w:uiPriority w:val="99"/>
    <w:qFormat/>
    <w:rPr>
      <w:rFonts w:eastAsia="Times New Roman"/>
      <w:lang w:eastAsia="zh-CN"/>
    </w:rPr>
  </w:style>
  <w:style w:type="character" w:customStyle="1" w:styleId="text">
    <w:name w:val="text"/>
    <w:qFormat/>
  </w:style>
  <w:style w:type="paragraph" w:customStyle="1" w:styleId="Default">
    <w:name w:val="Default"/>
    <w:qFormat/>
    <w:pPr>
      <w:autoSpaceDE w:val="0"/>
      <w:autoSpaceDN w:val="0"/>
      <w:adjustRightInd w:val="0"/>
    </w:pPr>
    <w:rPr>
      <w:rFonts w:eastAsia="Calibri"/>
      <w:color w:val="000000"/>
      <w:sz w:val="24"/>
      <w:szCs w:val="24"/>
    </w:rPr>
  </w:style>
  <w:style w:type="character" w:customStyle="1" w:styleId="Bodytext0">
    <w:name w:val="Body text_"/>
    <w:link w:val="BodyText1"/>
    <w:qFormat/>
    <w:locked/>
    <w:rPr>
      <w:rFonts w:eastAsia="Times New Roman"/>
      <w:sz w:val="27"/>
      <w:szCs w:val="27"/>
      <w:shd w:val="clear" w:color="auto" w:fill="FFFFFF"/>
    </w:rPr>
  </w:style>
  <w:style w:type="paragraph" w:customStyle="1" w:styleId="BodyText1">
    <w:name w:val="Body Text1"/>
    <w:basedOn w:val="Normal"/>
    <w:link w:val="Bodytext0"/>
    <w:qFormat/>
    <w:pPr>
      <w:widowControl w:val="0"/>
      <w:shd w:val="clear" w:color="auto" w:fill="FFFFFF"/>
      <w:spacing w:line="0" w:lineRule="atLeast"/>
      <w:ind w:firstLine="0"/>
      <w:jc w:val="both"/>
    </w:pPr>
    <w:rPr>
      <w:sz w:val="27"/>
      <w:szCs w:val="27"/>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281">
      <w:bodyDiv w:val="1"/>
      <w:marLeft w:val="0"/>
      <w:marRight w:val="0"/>
      <w:marTop w:val="0"/>
      <w:marBottom w:val="0"/>
      <w:divBdr>
        <w:top w:val="none" w:sz="0" w:space="0" w:color="auto"/>
        <w:left w:val="none" w:sz="0" w:space="0" w:color="auto"/>
        <w:bottom w:val="none" w:sz="0" w:space="0" w:color="auto"/>
        <w:right w:val="none" w:sz="0" w:space="0" w:color="auto"/>
      </w:divBdr>
    </w:div>
    <w:div w:id="1515538849">
      <w:bodyDiv w:val="1"/>
      <w:marLeft w:val="0"/>
      <w:marRight w:val="0"/>
      <w:marTop w:val="0"/>
      <w:marBottom w:val="0"/>
      <w:divBdr>
        <w:top w:val="none" w:sz="0" w:space="0" w:color="auto"/>
        <w:left w:val="none" w:sz="0" w:space="0" w:color="auto"/>
        <w:bottom w:val="none" w:sz="0" w:space="0" w:color="auto"/>
        <w:right w:val="none" w:sz="0" w:space="0" w:color="auto"/>
      </w:divBdr>
    </w:div>
    <w:div w:id="1972247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C57B980-130C-4CAC-B7EE-F7556C6A6B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NHU DEP TRAI</cp:lastModifiedBy>
  <cp:revision>209</cp:revision>
  <cp:lastPrinted>2024-03-06T09:07:00Z</cp:lastPrinted>
  <dcterms:created xsi:type="dcterms:W3CDTF">2023-12-22T03:06:00Z</dcterms:created>
  <dcterms:modified xsi:type="dcterms:W3CDTF">2024-10-04T00:34:00Z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3ADF6B2020EA45E788E5D9EA0B40CB04_13</vt:lpwstr>
  </property>
</Properties>
</file>